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C3" w:rsidRPr="004B5D63" w:rsidRDefault="00DF56C3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1" w:hanging="709"/>
        <w:rPr>
          <w:sz w:val="24"/>
          <w:szCs w:val="24"/>
          <w:lang w:val="en-US"/>
        </w:rPr>
      </w:pPr>
    </w:p>
    <w:p w:rsidR="00DF56C3" w:rsidRPr="004B5D63" w:rsidRDefault="00DF56C3" w:rsidP="00DF56C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b/>
          <w:sz w:val="24"/>
          <w:szCs w:val="24"/>
          <w:lang w:val="en-US"/>
        </w:rPr>
      </w:pPr>
      <w:r w:rsidRPr="004B5D63">
        <w:rPr>
          <w:b/>
          <w:sz w:val="24"/>
          <w:szCs w:val="24"/>
          <w:lang w:val="en-US"/>
        </w:rPr>
        <w:t>SCHOLARLY PUBLICATIONS</w:t>
      </w:r>
    </w:p>
    <w:p w:rsidR="00DF56C3" w:rsidRPr="004B5D63" w:rsidRDefault="00DF56C3" w:rsidP="00DF56C3">
      <w:pPr>
        <w:tabs>
          <w:tab w:val="left" w:pos="284"/>
          <w:tab w:val="left" w:pos="567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DF56C3" w:rsidRDefault="00DF56C3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  <w:r w:rsidRPr="004B5D63">
        <w:rPr>
          <w:sz w:val="24"/>
          <w:szCs w:val="24"/>
          <w:lang w:val="en-US"/>
        </w:rPr>
        <w:t>1.</w:t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u w:val="single"/>
          <w:lang w:val="en-US"/>
        </w:rPr>
        <w:t>Ph.D. Dissertation</w:t>
      </w:r>
    </w:p>
    <w:p w:rsidR="00E62334" w:rsidRPr="004B5D63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</w:p>
    <w:p w:rsidR="00DF56C3" w:rsidRPr="004B5D63" w:rsidRDefault="00DF56C3" w:rsidP="0097613C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1.1.</w:t>
      </w:r>
      <w:r w:rsidRPr="004B5D63">
        <w:rPr>
          <w:sz w:val="24"/>
          <w:szCs w:val="24"/>
          <w:lang w:val="en-US"/>
        </w:rPr>
        <w:tab/>
      </w:r>
      <w:proofErr w:type="spellStart"/>
      <w:r w:rsidRPr="004B5D63">
        <w:rPr>
          <w:sz w:val="24"/>
          <w:szCs w:val="24"/>
          <w:lang w:val="en-US"/>
        </w:rPr>
        <w:t>Hukuka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ve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Ahlaka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Aykırılık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Unsurları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Çerçevesinde</w:t>
      </w:r>
      <w:proofErr w:type="spellEnd"/>
      <w:r w:rsidRPr="004B5D63">
        <w:rPr>
          <w:sz w:val="24"/>
          <w:szCs w:val="24"/>
          <w:lang w:val="en-US"/>
        </w:rPr>
        <w:t xml:space="preserve"> Salt </w:t>
      </w:r>
      <w:proofErr w:type="spellStart"/>
      <w:r w:rsidRPr="004B5D63">
        <w:rPr>
          <w:sz w:val="24"/>
          <w:szCs w:val="24"/>
          <w:lang w:val="en-US"/>
        </w:rPr>
        <w:t>Malvarlığı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Zararlarının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Tazmini</w:t>
      </w:r>
      <w:proofErr w:type="spellEnd"/>
      <w:r w:rsidRPr="004B5D63">
        <w:rPr>
          <w:sz w:val="24"/>
          <w:szCs w:val="24"/>
          <w:lang w:val="en-US"/>
        </w:rPr>
        <w:t xml:space="preserve">, October 2015, Prof. Dr. </w:t>
      </w:r>
      <w:proofErr w:type="spellStart"/>
      <w:r w:rsidRPr="004B5D63">
        <w:rPr>
          <w:sz w:val="24"/>
          <w:szCs w:val="24"/>
          <w:lang w:val="en-US"/>
        </w:rPr>
        <w:t>Vedat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Buz</w:t>
      </w:r>
      <w:proofErr w:type="spellEnd"/>
      <w:r w:rsidRPr="004B5D63">
        <w:rPr>
          <w:sz w:val="24"/>
          <w:szCs w:val="24"/>
          <w:lang w:val="en-US"/>
        </w:rPr>
        <w:t>, Ankara University</w:t>
      </w:r>
    </w:p>
    <w:p w:rsidR="00DF56C3" w:rsidRPr="004B5D63" w:rsidRDefault="00DF56C3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DF56C3" w:rsidRDefault="0097613C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  <w:r w:rsidRPr="004B5D63">
        <w:rPr>
          <w:sz w:val="24"/>
          <w:szCs w:val="24"/>
          <w:lang w:val="en-US"/>
        </w:rPr>
        <w:t>2</w:t>
      </w:r>
      <w:r w:rsidR="00DF56C3" w:rsidRPr="004B5D63">
        <w:rPr>
          <w:sz w:val="24"/>
          <w:szCs w:val="24"/>
          <w:lang w:val="en-US"/>
        </w:rPr>
        <w:t>.</w:t>
      </w:r>
      <w:r w:rsidR="00DF56C3" w:rsidRPr="004B5D63">
        <w:rPr>
          <w:sz w:val="24"/>
          <w:szCs w:val="24"/>
          <w:lang w:val="en-US"/>
        </w:rPr>
        <w:tab/>
      </w:r>
      <w:r w:rsidR="00DF56C3" w:rsidRPr="004B5D63">
        <w:rPr>
          <w:sz w:val="24"/>
          <w:szCs w:val="24"/>
          <w:u w:val="single"/>
          <w:lang w:val="en-US"/>
        </w:rPr>
        <w:t>Published Books</w:t>
      </w:r>
    </w:p>
    <w:p w:rsidR="00077E2D" w:rsidRDefault="00077E2D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</w:p>
    <w:p w:rsidR="00077E2D" w:rsidRDefault="00077E2D" w:rsidP="00E62334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 w:rsidRPr="00077E2D">
        <w:rPr>
          <w:sz w:val="24"/>
          <w:szCs w:val="24"/>
          <w:lang w:val="en-US"/>
        </w:rPr>
        <w:t>2.1.</w:t>
      </w:r>
      <w:r w:rsidRPr="00077E2D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u w:val="single"/>
          <w:lang w:val="en-US"/>
        </w:rPr>
        <w:t>Akıllı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Sözleşmelerin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Kuruluşu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ve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Geçerlilik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Şartları</w:t>
      </w:r>
      <w:proofErr w:type="spellEnd"/>
      <w:r>
        <w:rPr>
          <w:sz w:val="24"/>
          <w:szCs w:val="24"/>
          <w:u w:val="single"/>
          <w:lang w:val="en-US"/>
        </w:rPr>
        <w:t xml:space="preserve"> (“Formation and Validity of Smart Contracts”), </w:t>
      </w:r>
      <w:r w:rsidRPr="00077E2D">
        <w:rPr>
          <w:sz w:val="24"/>
          <w:szCs w:val="24"/>
          <w:lang w:val="en-US"/>
        </w:rPr>
        <w:t xml:space="preserve">İstanbul: </w:t>
      </w:r>
      <w:proofErr w:type="spellStart"/>
      <w:r w:rsidRPr="00077E2D">
        <w:rPr>
          <w:sz w:val="24"/>
          <w:szCs w:val="24"/>
          <w:lang w:val="en-US"/>
        </w:rPr>
        <w:t>Oniki</w:t>
      </w:r>
      <w:proofErr w:type="spellEnd"/>
      <w:r w:rsidRPr="00077E2D">
        <w:rPr>
          <w:sz w:val="24"/>
          <w:szCs w:val="24"/>
          <w:lang w:val="en-US"/>
        </w:rPr>
        <w:t xml:space="preserve"> </w:t>
      </w:r>
      <w:proofErr w:type="spellStart"/>
      <w:r w:rsidRPr="00077E2D">
        <w:rPr>
          <w:sz w:val="24"/>
          <w:szCs w:val="24"/>
          <w:lang w:val="en-US"/>
        </w:rPr>
        <w:t>Levha</w:t>
      </w:r>
      <w:proofErr w:type="spellEnd"/>
      <w:r w:rsidRPr="00077E2D">
        <w:rPr>
          <w:sz w:val="24"/>
          <w:szCs w:val="24"/>
          <w:lang w:val="en-US"/>
        </w:rPr>
        <w:t xml:space="preserve"> </w:t>
      </w:r>
      <w:proofErr w:type="spellStart"/>
      <w:r w:rsidRPr="00077E2D">
        <w:rPr>
          <w:sz w:val="24"/>
          <w:szCs w:val="24"/>
          <w:lang w:val="en-US"/>
        </w:rPr>
        <w:t>Yayıncılık</w:t>
      </w:r>
      <w:proofErr w:type="spellEnd"/>
      <w:r w:rsidRPr="00077E2D">
        <w:rPr>
          <w:sz w:val="24"/>
          <w:szCs w:val="24"/>
          <w:lang w:val="en-US"/>
        </w:rPr>
        <w:t>, Febr</w:t>
      </w:r>
      <w:r w:rsidR="00583C4E">
        <w:rPr>
          <w:sz w:val="24"/>
          <w:szCs w:val="24"/>
          <w:lang w:val="en-US"/>
        </w:rPr>
        <w:t xml:space="preserve">uary 2016. Pınar </w:t>
      </w:r>
      <w:proofErr w:type="spellStart"/>
      <w:r w:rsidR="00583C4E">
        <w:rPr>
          <w:sz w:val="24"/>
          <w:szCs w:val="24"/>
          <w:lang w:val="en-US"/>
        </w:rPr>
        <w:t>Çağlayan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Aksoy</w:t>
      </w:r>
      <w:proofErr w:type="spellEnd"/>
      <w:r w:rsidR="00583C4E">
        <w:rPr>
          <w:sz w:val="24"/>
          <w:szCs w:val="24"/>
          <w:lang w:val="en-US"/>
        </w:rPr>
        <w:t>.</w:t>
      </w:r>
    </w:p>
    <w:p w:rsidR="00583C4E" w:rsidRPr="004B5D63" w:rsidRDefault="00583C4E" w:rsidP="00077E2D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708" w:hanging="708"/>
        <w:jc w:val="both"/>
        <w:rPr>
          <w:sz w:val="24"/>
          <w:szCs w:val="24"/>
          <w:lang w:val="en-US"/>
        </w:rPr>
      </w:pPr>
    </w:p>
    <w:p w:rsidR="00DF56C3" w:rsidRPr="004B5D63" w:rsidRDefault="00077E2D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2.2</w:t>
      </w:r>
      <w:r w:rsidR="00DF56C3" w:rsidRPr="004B5D63">
        <w:rPr>
          <w:sz w:val="24"/>
          <w:szCs w:val="24"/>
          <w:lang w:val="en-US"/>
        </w:rPr>
        <w:t>.</w:t>
      </w:r>
      <w:r w:rsidR="00DF56C3" w:rsidRPr="004B5D63">
        <w:rPr>
          <w:sz w:val="24"/>
          <w:szCs w:val="24"/>
          <w:lang w:val="en-US"/>
        </w:rPr>
        <w:tab/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Hukuka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ve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Ahlaka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Aykırılık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Unsurları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Çerçevesinde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Salt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Malvarlığı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Zararlarının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Tazmini</w:t>
      </w:r>
      <w:proofErr w:type="spellEnd"/>
      <w:r w:rsidR="00546379">
        <w:rPr>
          <w:sz w:val="24"/>
          <w:szCs w:val="24"/>
          <w:u w:val="single"/>
          <w:lang w:val="en-US"/>
        </w:rPr>
        <w:t xml:space="preserve"> (“Compensation of Pure Economic Loss with Regard to Unlawfulness and Immorality”)</w:t>
      </w:r>
      <w:r w:rsidR="00DF56C3" w:rsidRPr="004B5D63">
        <w:rPr>
          <w:sz w:val="24"/>
          <w:szCs w:val="24"/>
          <w:lang w:val="en-US"/>
        </w:rPr>
        <w:t xml:space="preserve">, </w:t>
      </w:r>
      <w:r w:rsidR="0097613C" w:rsidRPr="004B5D63">
        <w:rPr>
          <w:sz w:val="24"/>
          <w:szCs w:val="24"/>
          <w:lang w:val="en-US"/>
        </w:rPr>
        <w:t xml:space="preserve">İstanbul: </w:t>
      </w:r>
      <w:proofErr w:type="spellStart"/>
      <w:r w:rsidR="0097613C" w:rsidRPr="004B5D63">
        <w:rPr>
          <w:sz w:val="24"/>
          <w:szCs w:val="24"/>
          <w:lang w:val="en-US"/>
        </w:rPr>
        <w:t>Oniki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Levha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Yayıncılık</w:t>
      </w:r>
      <w:proofErr w:type="spellEnd"/>
      <w:r w:rsidR="0097613C" w:rsidRPr="004B5D63">
        <w:rPr>
          <w:sz w:val="24"/>
          <w:szCs w:val="24"/>
          <w:lang w:val="en-US"/>
        </w:rPr>
        <w:t xml:space="preserve">, March 2016. Pınar </w:t>
      </w:r>
      <w:proofErr w:type="spellStart"/>
      <w:r w:rsidR="0097613C" w:rsidRPr="004B5D63">
        <w:rPr>
          <w:sz w:val="24"/>
          <w:szCs w:val="24"/>
          <w:lang w:val="en-US"/>
        </w:rPr>
        <w:t>Çağlayan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Aksoy</w:t>
      </w:r>
      <w:proofErr w:type="spellEnd"/>
      <w:r w:rsidR="00DF56C3" w:rsidRPr="004B5D63">
        <w:rPr>
          <w:sz w:val="24"/>
          <w:szCs w:val="24"/>
          <w:lang w:val="en-US"/>
        </w:rPr>
        <w:t>.</w:t>
      </w:r>
    </w:p>
    <w:p w:rsidR="0097613C" w:rsidRPr="004B5D63" w:rsidRDefault="0097613C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Default="00DF56C3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  <w:r w:rsidRPr="004B5D63">
        <w:rPr>
          <w:sz w:val="24"/>
          <w:szCs w:val="24"/>
          <w:lang w:val="en-US"/>
        </w:rPr>
        <w:t>3.</w:t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u w:val="single"/>
          <w:lang w:val="en-US"/>
        </w:rPr>
        <w:t>Edited Books, anthologies, bibliographies</w:t>
      </w:r>
    </w:p>
    <w:p w:rsidR="00E62334" w:rsidRPr="001155DF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</w:p>
    <w:p w:rsidR="00E62334" w:rsidRPr="001155DF" w:rsidRDefault="00E62334" w:rsidP="001155DF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708" w:hanging="708"/>
        <w:jc w:val="both"/>
        <w:rPr>
          <w:sz w:val="24"/>
          <w:szCs w:val="24"/>
          <w:lang w:val="en-US"/>
        </w:rPr>
      </w:pPr>
      <w:r w:rsidRPr="001155DF">
        <w:rPr>
          <w:sz w:val="24"/>
          <w:szCs w:val="24"/>
          <w:lang w:val="en-US"/>
        </w:rPr>
        <w:t>3.1</w:t>
      </w:r>
      <w:r w:rsidRPr="001155DF">
        <w:rPr>
          <w:sz w:val="24"/>
          <w:szCs w:val="24"/>
          <w:lang w:val="en-US"/>
        </w:rPr>
        <w:tab/>
      </w:r>
      <w:proofErr w:type="spellStart"/>
      <w:r w:rsidR="001155DF" w:rsidRPr="001155DF">
        <w:rPr>
          <w:sz w:val="24"/>
          <w:szCs w:val="24"/>
          <w:u w:val="single"/>
          <w:lang w:val="en-US"/>
        </w:rPr>
        <w:t>Çocuk</w:t>
      </w:r>
      <w:proofErr w:type="spellEnd"/>
      <w:r w:rsidR="001155DF" w:rsidRPr="001155DF">
        <w:rPr>
          <w:sz w:val="24"/>
          <w:szCs w:val="24"/>
          <w:u w:val="single"/>
          <w:lang w:val="en-US"/>
        </w:rPr>
        <w:t xml:space="preserve"> </w:t>
      </w:r>
      <w:proofErr w:type="spellStart"/>
      <w:r w:rsidR="001155DF" w:rsidRPr="001155DF">
        <w:rPr>
          <w:sz w:val="24"/>
          <w:szCs w:val="24"/>
          <w:u w:val="single"/>
          <w:lang w:val="en-US"/>
        </w:rPr>
        <w:t>Haklarına</w:t>
      </w:r>
      <w:proofErr w:type="spellEnd"/>
      <w:r w:rsidR="001155DF" w:rsidRPr="001155DF">
        <w:rPr>
          <w:sz w:val="24"/>
          <w:szCs w:val="24"/>
          <w:u w:val="single"/>
          <w:lang w:val="en-US"/>
        </w:rPr>
        <w:t xml:space="preserve"> </w:t>
      </w:r>
      <w:proofErr w:type="spellStart"/>
      <w:r w:rsidR="001155DF" w:rsidRPr="001155DF">
        <w:rPr>
          <w:sz w:val="24"/>
          <w:szCs w:val="24"/>
          <w:u w:val="single"/>
          <w:lang w:val="en-US"/>
        </w:rPr>
        <w:t>Yönelik</w:t>
      </w:r>
      <w:proofErr w:type="spellEnd"/>
      <w:r w:rsidR="001155DF" w:rsidRPr="001155DF">
        <w:rPr>
          <w:sz w:val="24"/>
          <w:szCs w:val="24"/>
          <w:u w:val="single"/>
          <w:lang w:val="en-US"/>
        </w:rPr>
        <w:t xml:space="preserve"> </w:t>
      </w:r>
      <w:proofErr w:type="spellStart"/>
      <w:r w:rsidR="001155DF" w:rsidRPr="001155DF">
        <w:rPr>
          <w:sz w:val="24"/>
          <w:szCs w:val="24"/>
          <w:u w:val="single"/>
          <w:lang w:val="en-US"/>
        </w:rPr>
        <w:t>Güncel</w:t>
      </w:r>
      <w:proofErr w:type="spellEnd"/>
      <w:r w:rsidR="001155DF" w:rsidRPr="001155DF">
        <w:rPr>
          <w:sz w:val="24"/>
          <w:szCs w:val="24"/>
          <w:u w:val="single"/>
          <w:lang w:val="en-US"/>
        </w:rPr>
        <w:t xml:space="preserve"> </w:t>
      </w:r>
      <w:proofErr w:type="spellStart"/>
      <w:r w:rsidR="001155DF" w:rsidRPr="001155DF">
        <w:rPr>
          <w:sz w:val="24"/>
          <w:szCs w:val="24"/>
          <w:u w:val="single"/>
          <w:lang w:val="en-US"/>
        </w:rPr>
        <w:t>Yargı</w:t>
      </w:r>
      <w:proofErr w:type="spellEnd"/>
      <w:r w:rsidR="001155DF" w:rsidRPr="001155DF">
        <w:rPr>
          <w:sz w:val="24"/>
          <w:szCs w:val="24"/>
          <w:u w:val="single"/>
          <w:lang w:val="en-US"/>
        </w:rPr>
        <w:t xml:space="preserve"> </w:t>
      </w:r>
      <w:proofErr w:type="spellStart"/>
      <w:r w:rsidR="001155DF" w:rsidRPr="001155DF">
        <w:rPr>
          <w:sz w:val="24"/>
          <w:szCs w:val="24"/>
          <w:u w:val="single"/>
          <w:lang w:val="en-US"/>
        </w:rPr>
        <w:t>Kararları</w:t>
      </w:r>
      <w:proofErr w:type="spellEnd"/>
      <w:r w:rsidR="001155DF" w:rsidRPr="001155DF">
        <w:rPr>
          <w:sz w:val="24"/>
          <w:szCs w:val="24"/>
          <w:lang w:val="en-US"/>
        </w:rPr>
        <w:t xml:space="preserve">, Cilt-2 </w:t>
      </w:r>
      <w:proofErr w:type="spellStart"/>
      <w:r w:rsidR="001155DF">
        <w:rPr>
          <w:sz w:val="24"/>
          <w:szCs w:val="24"/>
          <w:lang w:val="en-US"/>
        </w:rPr>
        <w:t>Yargıtay</w:t>
      </w:r>
      <w:proofErr w:type="spellEnd"/>
      <w:r w:rsidR="001155DF">
        <w:rPr>
          <w:sz w:val="24"/>
          <w:szCs w:val="24"/>
          <w:lang w:val="en-US"/>
        </w:rPr>
        <w:t xml:space="preserve"> &amp; </w:t>
      </w:r>
      <w:proofErr w:type="spellStart"/>
      <w:r w:rsidR="001155DF">
        <w:rPr>
          <w:sz w:val="24"/>
          <w:szCs w:val="24"/>
          <w:lang w:val="en-US"/>
        </w:rPr>
        <w:t>Danı</w:t>
      </w:r>
      <w:r w:rsidR="001155DF" w:rsidRPr="001155DF">
        <w:rPr>
          <w:sz w:val="24"/>
          <w:szCs w:val="24"/>
          <w:lang w:val="en-US"/>
        </w:rPr>
        <w:t>ştay</w:t>
      </w:r>
      <w:proofErr w:type="spellEnd"/>
      <w:r w:rsidR="001155DF" w:rsidRPr="001155DF">
        <w:rPr>
          <w:sz w:val="24"/>
          <w:szCs w:val="24"/>
          <w:lang w:val="en-US"/>
        </w:rPr>
        <w:t xml:space="preserve">, Ankara: TBB </w:t>
      </w:r>
      <w:proofErr w:type="spellStart"/>
      <w:r w:rsidR="001155DF" w:rsidRPr="001155DF">
        <w:rPr>
          <w:sz w:val="24"/>
          <w:szCs w:val="24"/>
          <w:lang w:val="en-US"/>
        </w:rPr>
        <w:t>Yayınevi</w:t>
      </w:r>
      <w:proofErr w:type="spellEnd"/>
      <w:r w:rsidR="001155DF" w:rsidRPr="001155DF">
        <w:rPr>
          <w:sz w:val="24"/>
          <w:szCs w:val="24"/>
          <w:lang w:val="en-US"/>
        </w:rPr>
        <w:t xml:space="preserve">, April 2021. Pınar </w:t>
      </w:r>
      <w:proofErr w:type="spellStart"/>
      <w:r w:rsidR="001155DF" w:rsidRPr="001155DF">
        <w:rPr>
          <w:sz w:val="24"/>
          <w:szCs w:val="24"/>
          <w:lang w:val="en-US"/>
        </w:rPr>
        <w:t>Çağlayan</w:t>
      </w:r>
      <w:proofErr w:type="spellEnd"/>
      <w:r w:rsidR="001155DF" w:rsidRPr="001155DF">
        <w:rPr>
          <w:sz w:val="24"/>
          <w:szCs w:val="24"/>
          <w:lang w:val="en-US"/>
        </w:rPr>
        <w:t xml:space="preserve"> </w:t>
      </w:r>
      <w:proofErr w:type="spellStart"/>
      <w:r w:rsidR="001155DF" w:rsidRPr="001155DF">
        <w:rPr>
          <w:sz w:val="24"/>
          <w:szCs w:val="24"/>
          <w:lang w:val="en-US"/>
        </w:rPr>
        <w:t>Aksoy</w:t>
      </w:r>
      <w:proofErr w:type="spellEnd"/>
      <w:r w:rsidR="001155DF" w:rsidRPr="001155DF">
        <w:rPr>
          <w:sz w:val="24"/>
          <w:szCs w:val="24"/>
          <w:lang w:val="en-US"/>
        </w:rPr>
        <w:t>/</w:t>
      </w:r>
      <w:proofErr w:type="spellStart"/>
      <w:r w:rsidR="001155DF" w:rsidRPr="001155DF">
        <w:rPr>
          <w:sz w:val="24"/>
          <w:szCs w:val="24"/>
        </w:rPr>
        <w:t>Fahri</w:t>
      </w:r>
      <w:proofErr w:type="spellEnd"/>
      <w:r w:rsidR="001155DF" w:rsidRPr="001155DF">
        <w:rPr>
          <w:sz w:val="24"/>
          <w:szCs w:val="24"/>
        </w:rPr>
        <w:t xml:space="preserve"> </w:t>
      </w:r>
      <w:proofErr w:type="spellStart"/>
      <w:r w:rsidR="001155DF" w:rsidRPr="001155DF">
        <w:rPr>
          <w:sz w:val="24"/>
          <w:szCs w:val="24"/>
        </w:rPr>
        <w:t>Gökçen</w:t>
      </w:r>
      <w:proofErr w:type="spellEnd"/>
      <w:r w:rsidR="001155DF" w:rsidRPr="001155DF">
        <w:rPr>
          <w:sz w:val="24"/>
          <w:szCs w:val="24"/>
        </w:rPr>
        <w:t xml:space="preserve"> </w:t>
      </w:r>
      <w:proofErr w:type="spellStart"/>
      <w:r w:rsidR="001155DF" w:rsidRPr="001155DF">
        <w:rPr>
          <w:sz w:val="24"/>
          <w:szCs w:val="24"/>
        </w:rPr>
        <w:t>Taner</w:t>
      </w:r>
      <w:proofErr w:type="spellEnd"/>
      <w:r w:rsidR="001155DF" w:rsidRPr="001155DF">
        <w:rPr>
          <w:sz w:val="24"/>
          <w:szCs w:val="24"/>
        </w:rPr>
        <w:t xml:space="preserve">/ </w:t>
      </w:r>
      <w:proofErr w:type="spellStart"/>
      <w:r w:rsidR="001155DF" w:rsidRPr="001155DF">
        <w:rPr>
          <w:sz w:val="24"/>
          <w:szCs w:val="24"/>
        </w:rPr>
        <w:t>Serdar</w:t>
      </w:r>
      <w:proofErr w:type="spellEnd"/>
      <w:r w:rsidR="001155DF" w:rsidRPr="001155DF">
        <w:rPr>
          <w:sz w:val="24"/>
          <w:szCs w:val="24"/>
        </w:rPr>
        <w:t xml:space="preserve"> Yılmaz/ </w:t>
      </w:r>
      <w:proofErr w:type="spellStart"/>
      <w:r w:rsidR="001155DF" w:rsidRPr="001155DF">
        <w:rPr>
          <w:sz w:val="24"/>
          <w:szCs w:val="24"/>
        </w:rPr>
        <w:t>Burcu</w:t>
      </w:r>
      <w:proofErr w:type="spellEnd"/>
      <w:r w:rsidR="001155DF" w:rsidRPr="001155DF">
        <w:rPr>
          <w:sz w:val="24"/>
          <w:szCs w:val="24"/>
        </w:rPr>
        <w:t xml:space="preserve"> </w:t>
      </w:r>
      <w:proofErr w:type="spellStart"/>
      <w:r w:rsidR="001155DF" w:rsidRPr="001155DF">
        <w:rPr>
          <w:sz w:val="24"/>
          <w:szCs w:val="24"/>
        </w:rPr>
        <w:t>Düzen</w:t>
      </w:r>
      <w:proofErr w:type="spellEnd"/>
      <w:proofErr w:type="gramStart"/>
      <w:r w:rsidR="001155DF" w:rsidRPr="001155DF">
        <w:rPr>
          <w:sz w:val="24"/>
          <w:szCs w:val="24"/>
        </w:rPr>
        <w:t xml:space="preserve">/  </w:t>
      </w:r>
      <w:proofErr w:type="spellStart"/>
      <w:r w:rsidR="001155DF" w:rsidRPr="001155DF">
        <w:rPr>
          <w:sz w:val="24"/>
          <w:szCs w:val="24"/>
        </w:rPr>
        <w:t>İdil</w:t>
      </w:r>
      <w:proofErr w:type="spellEnd"/>
      <w:proofErr w:type="gramEnd"/>
      <w:r w:rsidR="001155DF" w:rsidRPr="001155DF">
        <w:rPr>
          <w:sz w:val="24"/>
          <w:szCs w:val="24"/>
        </w:rPr>
        <w:t xml:space="preserve"> </w:t>
      </w:r>
      <w:proofErr w:type="spellStart"/>
      <w:r w:rsidR="001155DF" w:rsidRPr="001155DF">
        <w:rPr>
          <w:sz w:val="24"/>
          <w:szCs w:val="24"/>
        </w:rPr>
        <w:t>Burcu</w:t>
      </w:r>
      <w:proofErr w:type="spellEnd"/>
      <w:r w:rsidR="001155DF" w:rsidRPr="001155DF">
        <w:rPr>
          <w:sz w:val="24"/>
          <w:szCs w:val="24"/>
        </w:rPr>
        <w:t xml:space="preserve"> </w:t>
      </w:r>
      <w:proofErr w:type="spellStart"/>
      <w:r w:rsidR="001155DF" w:rsidRPr="001155DF">
        <w:rPr>
          <w:sz w:val="24"/>
          <w:szCs w:val="24"/>
        </w:rPr>
        <w:t>Polat</w:t>
      </w:r>
      <w:proofErr w:type="spellEnd"/>
      <w:r w:rsidR="001155DF" w:rsidRPr="001155DF">
        <w:rPr>
          <w:sz w:val="24"/>
          <w:szCs w:val="24"/>
        </w:rPr>
        <w:t xml:space="preserve"> / </w:t>
      </w:r>
      <w:proofErr w:type="spellStart"/>
      <w:r w:rsidR="001155DF" w:rsidRPr="001155DF">
        <w:rPr>
          <w:sz w:val="24"/>
          <w:szCs w:val="24"/>
        </w:rPr>
        <w:t>Özge</w:t>
      </w:r>
      <w:proofErr w:type="spellEnd"/>
      <w:r w:rsidR="001155DF" w:rsidRPr="001155DF">
        <w:rPr>
          <w:sz w:val="24"/>
          <w:szCs w:val="24"/>
        </w:rPr>
        <w:t xml:space="preserve"> </w:t>
      </w:r>
      <w:proofErr w:type="spellStart"/>
      <w:r w:rsidR="001155DF" w:rsidRPr="001155DF">
        <w:rPr>
          <w:sz w:val="24"/>
          <w:szCs w:val="24"/>
        </w:rPr>
        <w:t>Üstün</w:t>
      </w:r>
      <w:proofErr w:type="spellEnd"/>
      <w:r w:rsidR="001155DF" w:rsidRPr="001155DF">
        <w:rPr>
          <w:sz w:val="24"/>
          <w:szCs w:val="24"/>
        </w:rPr>
        <w:t>.</w:t>
      </w:r>
    </w:p>
    <w:p w:rsidR="00E62334" w:rsidRPr="004B5D63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DF56C3" w:rsidRPr="004B5D63" w:rsidRDefault="00E62334" w:rsidP="0097613C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3.2</w:t>
      </w:r>
      <w:r w:rsidR="00DF56C3" w:rsidRPr="004B5D63">
        <w:rPr>
          <w:sz w:val="24"/>
          <w:szCs w:val="24"/>
          <w:lang w:val="en-US"/>
        </w:rPr>
        <w:t>.</w:t>
      </w:r>
      <w:r w:rsidR="00DF56C3" w:rsidRPr="004B5D63">
        <w:rPr>
          <w:sz w:val="24"/>
          <w:szCs w:val="24"/>
        </w:rPr>
        <w:t xml:space="preserve"> </w:t>
      </w:r>
      <w:r w:rsidR="0097613C" w:rsidRPr="004B5D63">
        <w:rPr>
          <w:sz w:val="24"/>
          <w:szCs w:val="24"/>
        </w:rPr>
        <w:tab/>
      </w:r>
      <w:proofErr w:type="spellStart"/>
      <w:r w:rsidR="00DF56C3" w:rsidRPr="004B5D63">
        <w:rPr>
          <w:sz w:val="24"/>
          <w:szCs w:val="24"/>
          <w:u w:val="single"/>
          <w:lang w:val="en-US"/>
        </w:rPr>
        <w:t>Milletlerarası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Mal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Satımına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İlişkin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Sözleşmeler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Hakkında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Birleşmiş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Milletler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Antlaşması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(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Viyana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Satım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Sözleşmesi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)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Şerhi</w:t>
      </w:r>
      <w:proofErr w:type="spellEnd"/>
      <w:r w:rsidR="00546379">
        <w:rPr>
          <w:sz w:val="24"/>
          <w:szCs w:val="24"/>
          <w:u w:val="single"/>
          <w:lang w:val="en-US"/>
        </w:rPr>
        <w:t xml:space="preserve"> (“Commentary on the Convention on the Contracts for the International Sales of Goods”)</w:t>
      </w:r>
      <w:r w:rsidR="0097613C" w:rsidRPr="004B5D63">
        <w:rPr>
          <w:sz w:val="24"/>
          <w:szCs w:val="24"/>
          <w:lang w:val="en-US"/>
        </w:rPr>
        <w:t xml:space="preserve">, </w:t>
      </w:r>
      <w:r w:rsidR="00DF56C3" w:rsidRPr="00546379">
        <w:rPr>
          <w:sz w:val="24"/>
          <w:szCs w:val="24"/>
          <w:lang w:val="en-US"/>
        </w:rPr>
        <w:t>Ankara:</w:t>
      </w:r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Oniki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Levha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Yayıncılık</w:t>
      </w:r>
      <w:proofErr w:type="spellEnd"/>
      <w:r w:rsidR="00DF56C3" w:rsidRPr="004B5D63">
        <w:rPr>
          <w:sz w:val="24"/>
          <w:szCs w:val="24"/>
          <w:lang w:val="en-US"/>
        </w:rPr>
        <w:t xml:space="preserve">, </w:t>
      </w:r>
      <w:r w:rsidR="00546379">
        <w:rPr>
          <w:sz w:val="24"/>
          <w:szCs w:val="24"/>
          <w:lang w:val="en-US"/>
        </w:rPr>
        <w:t>March</w:t>
      </w:r>
      <w:r w:rsidR="00DF56C3" w:rsidRPr="004B5D63">
        <w:rPr>
          <w:sz w:val="24"/>
          <w:szCs w:val="24"/>
          <w:lang w:val="en-US"/>
        </w:rPr>
        <w:t xml:space="preserve"> 2015</w:t>
      </w:r>
      <w:r w:rsidR="0097613C" w:rsidRPr="004B5D63">
        <w:rPr>
          <w:sz w:val="24"/>
          <w:szCs w:val="24"/>
          <w:lang w:val="en-US"/>
        </w:rPr>
        <w:t xml:space="preserve">. </w:t>
      </w:r>
      <w:proofErr w:type="spellStart"/>
      <w:r w:rsidR="00DF56C3" w:rsidRPr="004B5D63">
        <w:rPr>
          <w:sz w:val="24"/>
          <w:szCs w:val="24"/>
          <w:lang w:val="en-US"/>
        </w:rPr>
        <w:t>Ingeborg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Schwenzer</w:t>
      </w:r>
      <w:proofErr w:type="spellEnd"/>
      <w:r w:rsidR="00DF56C3" w:rsidRPr="004B5D63">
        <w:rPr>
          <w:sz w:val="24"/>
          <w:szCs w:val="24"/>
          <w:lang w:val="en-US"/>
        </w:rPr>
        <w:t xml:space="preserve">/Peter </w:t>
      </w:r>
      <w:proofErr w:type="spellStart"/>
      <w:r w:rsidR="00DF56C3" w:rsidRPr="004B5D63">
        <w:rPr>
          <w:sz w:val="24"/>
          <w:szCs w:val="24"/>
          <w:lang w:val="en-US"/>
        </w:rPr>
        <w:t>Schlechtriem</w:t>
      </w:r>
      <w:proofErr w:type="spellEnd"/>
      <w:r w:rsidR="00DF56C3" w:rsidRPr="004B5D63">
        <w:rPr>
          <w:sz w:val="24"/>
          <w:szCs w:val="24"/>
          <w:lang w:val="en-US"/>
        </w:rPr>
        <w:t>.</w:t>
      </w:r>
    </w:p>
    <w:p w:rsidR="0097613C" w:rsidRPr="004B5D63" w:rsidRDefault="0097613C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DF56C3" w:rsidRDefault="00DF56C3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  <w:r w:rsidRPr="004B5D63">
        <w:rPr>
          <w:sz w:val="24"/>
          <w:szCs w:val="24"/>
          <w:lang w:val="en-US"/>
        </w:rPr>
        <w:t>4.</w:t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u w:val="single"/>
          <w:lang w:val="en-US"/>
        </w:rPr>
        <w:t>Chapters in books or monographs.</w:t>
      </w:r>
    </w:p>
    <w:p w:rsidR="00E62334" w:rsidRPr="004B5D63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97613C" w:rsidRDefault="00DF56C3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4.1.</w:t>
      </w:r>
      <w:r w:rsidRPr="004B5D63">
        <w:rPr>
          <w:sz w:val="24"/>
          <w:szCs w:val="24"/>
          <w:lang w:val="en-US"/>
        </w:rPr>
        <w:tab/>
        <w:t xml:space="preserve">“6098 </w:t>
      </w:r>
      <w:proofErr w:type="spellStart"/>
      <w:r w:rsidRPr="004B5D63">
        <w:rPr>
          <w:sz w:val="24"/>
          <w:szCs w:val="24"/>
          <w:lang w:val="en-US"/>
        </w:rPr>
        <w:t>sayılı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Yeni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Türk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Borçlar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Kanunu’nun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İrade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Sakatlıkları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ve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Gabine</w:t>
      </w:r>
      <w:proofErr w:type="spellEnd"/>
      <w:r w:rsidRPr="004B5D63">
        <w:rPr>
          <w:sz w:val="24"/>
          <w:szCs w:val="24"/>
          <w:lang w:val="en-US"/>
        </w:rPr>
        <w:t xml:space="preserve"> (</w:t>
      </w:r>
      <w:proofErr w:type="spellStart"/>
      <w:r w:rsidRPr="004B5D63">
        <w:rPr>
          <w:sz w:val="24"/>
          <w:szCs w:val="24"/>
          <w:lang w:val="en-US"/>
        </w:rPr>
        <w:t>Aşırı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Yararlanmaya</w:t>
      </w:r>
      <w:proofErr w:type="spellEnd"/>
      <w:r w:rsidRPr="004B5D63">
        <w:rPr>
          <w:sz w:val="24"/>
          <w:szCs w:val="24"/>
          <w:lang w:val="en-US"/>
        </w:rPr>
        <w:t xml:space="preserve">) </w:t>
      </w:r>
      <w:proofErr w:type="spellStart"/>
      <w:r w:rsidRPr="004B5D63">
        <w:rPr>
          <w:sz w:val="24"/>
          <w:szCs w:val="24"/>
          <w:lang w:val="en-US"/>
        </w:rPr>
        <w:t>İlişkin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Hükümlerinin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Değerlendirilmesi</w:t>
      </w:r>
      <w:proofErr w:type="spellEnd"/>
      <w:r w:rsidRPr="004B5D63">
        <w:rPr>
          <w:sz w:val="24"/>
          <w:szCs w:val="24"/>
          <w:lang w:val="en-US"/>
        </w:rPr>
        <w:t>”</w:t>
      </w:r>
      <w:r w:rsidR="00546379">
        <w:rPr>
          <w:sz w:val="24"/>
          <w:szCs w:val="24"/>
          <w:lang w:val="en-US"/>
        </w:rPr>
        <w:t xml:space="preserve"> (</w:t>
      </w:r>
      <w:r w:rsidR="00546379" w:rsidRPr="00546379">
        <w:rPr>
          <w:sz w:val="24"/>
          <w:szCs w:val="24"/>
          <w:lang w:val="en-US"/>
        </w:rPr>
        <w:t>“An Evaluation of the Provision of the Turkish Code of Obligations Regarding Defects of Intent and Lesion</w:t>
      </w:r>
      <w:r w:rsidR="00546379">
        <w:rPr>
          <w:sz w:val="24"/>
          <w:szCs w:val="24"/>
          <w:lang w:val="en-US"/>
        </w:rPr>
        <w:t>”)</w:t>
      </w:r>
      <w:r w:rsidRPr="004B5D63">
        <w:rPr>
          <w:sz w:val="24"/>
          <w:szCs w:val="24"/>
          <w:lang w:val="en-US"/>
        </w:rPr>
        <w:t xml:space="preserve"> in </w:t>
      </w:r>
      <w:r w:rsidRPr="004B5D63">
        <w:rPr>
          <w:sz w:val="24"/>
          <w:szCs w:val="24"/>
          <w:u w:val="single"/>
          <w:lang w:val="en-US"/>
        </w:rPr>
        <w:t xml:space="preserve">Ankara </w:t>
      </w:r>
      <w:proofErr w:type="spellStart"/>
      <w:r w:rsidRPr="004B5D63">
        <w:rPr>
          <w:sz w:val="24"/>
          <w:szCs w:val="24"/>
          <w:u w:val="single"/>
          <w:lang w:val="en-US"/>
        </w:rPr>
        <w:t>Üniversitesi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Hukuk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Fakültesi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90. </w:t>
      </w:r>
      <w:proofErr w:type="spellStart"/>
      <w:r w:rsidRPr="004B5D63">
        <w:rPr>
          <w:sz w:val="24"/>
          <w:szCs w:val="24"/>
          <w:u w:val="single"/>
          <w:lang w:val="en-US"/>
        </w:rPr>
        <w:t>Kuruluş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Yıl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Dönümü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Uluslararası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Hukuk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Kurultayı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Kitabı</w:t>
      </w:r>
      <w:proofErr w:type="spellEnd"/>
      <w:r w:rsidRPr="004B5D63">
        <w:rPr>
          <w:sz w:val="24"/>
          <w:szCs w:val="24"/>
          <w:lang w:val="en-US"/>
        </w:rPr>
        <w:t xml:space="preserve">. (Edited by </w:t>
      </w:r>
      <w:proofErr w:type="spellStart"/>
      <w:r w:rsidRPr="004B5D63">
        <w:rPr>
          <w:sz w:val="24"/>
          <w:szCs w:val="24"/>
          <w:lang w:val="en-US"/>
        </w:rPr>
        <w:t>Arzu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Oğuz</w:t>
      </w:r>
      <w:proofErr w:type="spellEnd"/>
      <w:r w:rsidRPr="004B5D63">
        <w:rPr>
          <w:sz w:val="24"/>
          <w:szCs w:val="24"/>
          <w:lang w:val="en-US"/>
        </w:rPr>
        <w:t xml:space="preserve">, </w:t>
      </w:r>
      <w:proofErr w:type="spellStart"/>
      <w:r w:rsidRPr="004B5D63">
        <w:rPr>
          <w:sz w:val="24"/>
          <w:szCs w:val="24"/>
          <w:lang w:val="en-US"/>
        </w:rPr>
        <w:t>Selin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Özden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Merhacı</w:t>
      </w:r>
      <w:proofErr w:type="spellEnd"/>
      <w:r w:rsidRPr="004B5D63">
        <w:rPr>
          <w:sz w:val="24"/>
          <w:szCs w:val="24"/>
          <w:lang w:val="en-US"/>
        </w:rPr>
        <w:t xml:space="preserve">, </w:t>
      </w:r>
      <w:proofErr w:type="spellStart"/>
      <w:r w:rsidRPr="004B5D63">
        <w:rPr>
          <w:sz w:val="24"/>
          <w:szCs w:val="24"/>
          <w:lang w:val="en-US"/>
        </w:rPr>
        <w:t>Zehra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Özkan</w:t>
      </w:r>
      <w:proofErr w:type="spellEnd"/>
      <w:r w:rsidRPr="004B5D63">
        <w:rPr>
          <w:sz w:val="24"/>
          <w:szCs w:val="24"/>
          <w:lang w:val="en-US"/>
        </w:rPr>
        <w:t xml:space="preserve">, </w:t>
      </w:r>
      <w:proofErr w:type="spellStart"/>
      <w:r w:rsidRPr="004B5D63">
        <w:rPr>
          <w:sz w:val="24"/>
          <w:szCs w:val="24"/>
          <w:lang w:val="en-US"/>
        </w:rPr>
        <w:t>Vehbi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Umut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Erkan</w:t>
      </w:r>
      <w:proofErr w:type="spellEnd"/>
      <w:proofErr w:type="gramStart"/>
      <w:r w:rsidRPr="004B5D63">
        <w:rPr>
          <w:sz w:val="24"/>
          <w:szCs w:val="24"/>
          <w:lang w:val="en-US"/>
        </w:rPr>
        <w:t>, )</w:t>
      </w:r>
      <w:proofErr w:type="gramEnd"/>
      <w:r w:rsidRPr="004B5D63">
        <w:rPr>
          <w:sz w:val="24"/>
          <w:szCs w:val="24"/>
          <w:lang w:val="en-US"/>
        </w:rPr>
        <w:t xml:space="preserve">. Ankara: Ankara </w:t>
      </w:r>
      <w:proofErr w:type="spellStart"/>
      <w:r w:rsidRPr="004B5D63">
        <w:rPr>
          <w:sz w:val="24"/>
          <w:szCs w:val="24"/>
          <w:lang w:val="en-US"/>
        </w:rPr>
        <w:t>Üniversitesi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Hukuk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Fakültesi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Yayınları</w:t>
      </w:r>
      <w:proofErr w:type="spellEnd"/>
      <w:r w:rsidRPr="004B5D63">
        <w:rPr>
          <w:sz w:val="24"/>
          <w:szCs w:val="24"/>
          <w:lang w:val="en-US"/>
        </w:rPr>
        <w:t xml:space="preserve">, </w:t>
      </w:r>
      <w:r w:rsidR="0097613C" w:rsidRPr="004B5D63">
        <w:rPr>
          <w:sz w:val="24"/>
          <w:szCs w:val="24"/>
          <w:lang w:val="en-US"/>
        </w:rPr>
        <w:t>2017</w:t>
      </w:r>
      <w:r w:rsidR="00645042">
        <w:rPr>
          <w:sz w:val="24"/>
          <w:szCs w:val="24"/>
          <w:lang w:val="en-US"/>
        </w:rPr>
        <w:t xml:space="preserve">, 489-506. Pınar </w:t>
      </w:r>
      <w:proofErr w:type="spellStart"/>
      <w:r w:rsidR="00645042">
        <w:rPr>
          <w:sz w:val="24"/>
          <w:szCs w:val="24"/>
          <w:lang w:val="en-US"/>
        </w:rPr>
        <w:t>Çağlayan</w:t>
      </w:r>
      <w:proofErr w:type="spellEnd"/>
      <w:r w:rsidR="00645042">
        <w:rPr>
          <w:sz w:val="24"/>
          <w:szCs w:val="24"/>
          <w:lang w:val="en-US"/>
        </w:rPr>
        <w:t xml:space="preserve"> </w:t>
      </w:r>
      <w:proofErr w:type="spellStart"/>
      <w:r w:rsidR="00645042">
        <w:rPr>
          <w:sz w:val="24"/>
          <w:szCs w:val="24"/>
          <w:lang w:val="en-US"/>
        </w:rPr>
        <w:t>Aksoy</w:t>
      </w:r>
      <w:proofErr w:type="spellEnd"/>
      <w:r w:rsidR="00645042">
        <w:rPr>
          <w:sz w:val="24"/>
          <w:szCs w:val="24"/>
          <w:lang w:val="en-US"/>
        </w:rPr>
        <w:t>.</w:t>
      </w:r>
    </w:p>
    <w:p w:rsidR="00A66F1F" w:rsidRPr="004B5D63" w:rsidRDefault="00A66F1F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Pr="004B5D63" w:rsidRDefault="00DF56C3" w:rsidP="002A7961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4.2.</w:t>
      </w:r>
      <w:r w:rsidRPr="004B5D63">
        <w:rPr>
          <w:sz w:val="24"/>
          <w:szCs w:val="24"/>
          <w:lang w:val="en-US"/>
        </w:rPr>
        <w:tab/>
      </w:r>
      <w:r w:rsidR="0097613C" w:rsidRPr="004B5D63">
        <w:rPr>
          <w:sz w:val="24"/>
          <w:szCs w:val="24"/>
          <w:lang w:val="en-US"/>
        </w:rPr>
        <w:t>“</w:t>
      </w:r>
      <w:proofErr w:type="spellStart"/>
      <w:r w:rsidR="0097613C" w:rsidRPr="004B5D63">
        <w:rPr>
          <w:sz w:val="24"/>
          <w:szCs w:val="24"/>
          <w:lang w:val="en-US"/>
        </w:rPr>
        <w:t>Türk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Ticaret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Kanunu’nun</w:t>
      </w:r>
      <w:proofErr w:type="spellEnd"/>
      <w:r w:rsidR="0097613C" w:rsidRPr="004B5D63">
        <w:rPr>
          <w:sz w:val="24"/>
          <w:szCs w:val="24"/>
          <w:lang w:val="en-US"/>
        </w:rPr>
        <w:t xml:space="preserve"> 1530′uncu </w:t>
      </w:r>
      <w:proofErr w:type="spellStart"/>
      <w:r w:rsidR="0097613C" w:rsidRPr="004B5D63">
        <w:rPr>
          <w:sz w:val="24"/>
          <w:szCs w:val="24"/>
          <w:lang w:val="en-US"/>
        </w:rPr>
        <w:t>Maddesi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ile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İki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Ticari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İşletme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Arasında</w:t>
      </w:r>
      <w:proofErr w:type="spellEnd"/>
      <w:r w:rsidR="0097613C" w:rsidRPr="004B5D63">
        <w:rPr>
          <w:sz w:val="24"/>
          <w:szCs w:val="24"/>
          <w:lang w:val="en-US"/>
        </w:rPr>
        <w:t xml:space="preserve"> Para </w:t>
      </w:r>
      <w:proofErr w:type="spellStart"/>
      <w:r w:rsidR="0097613C" w:rsidRPr="004B5D63">
        <w:rPr>
          <w:sz w:val="24"/>
          <w:szCs w:val="24"/>
          <w:lang w:val="en-US"/>
        </w:rPr>
        <w:t>Borcunun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Ödenmesine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İlişkin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Olarak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Getirilen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Yenilikler</w:t>
      </w:r>
      <w:proofErr w:type="spellEnd"/>
      <w:r w:rsidR="0097613C" w:rsidRPr="004B5D63">
        <w:rPr>
          <w:sz w:val="24"/>
          <w:szCs w:val="24"/>
          <w:lang w:val="en-US"/>
        </w:rPr>
        <w:t xml:space="preserve">” (“Changes Regarding the Payment of Monetary Obligations Made </w:t>
      </w:r>
      <w:proofErr w:type="gramStart"/>
      <w:r w:rsidR="0097613C" w:rsidRPr="004B5D63">
        <w:rPr>
          <w:sz w:val="24"/>
          <w:szCs w:val="24"/>
          <w:lang w:val="en-US"/>
        </w:rPr>
        <w:t>By</w:t>
      </w:r>
      <w:proofErr w:type="gramEnd"/>
      <w:r w:rsidR="0097613C" w:rsidRPr="004B5D63">
        <w:rPr>
          <w:sz w:val="24"/>
          <w:szCs w:val="24"/>
          <w:lang w:val="en-US"/>
        </w:rPr>
        <w:t xml:space="preserve"> Article 1530 of the New Turkish Commercial Code”</w:t>
      </w:r>
      <w:r w:rsidR="002A7961" w:rsidRPr="004B5D63">
        <w:rPr>
          <w:sz w:val="24"/>
          <w:szCs w:val="24"/>
          <w:lang w:val="en-US"/>
        </w:rPr>
        <w:t>) in</w:t>
      </w:r>
      <w:r w:rsidR="002A7961" w:rsidRPr="004B5D63">
        <w:rPr>
          <w:sz w:val="24"/>
          <w:szCs w:val="24"/>
        </w:rPr>
        <w:t xml:space="preserve"> </w:t>
      </w:r>
      <w:proofErr w:type="spellStart"/>
      <w:r w:rsidR="002A7961" w:rsidRPr="004B5D63">
        <w:rPr>
          <w:sz w:val="24"/>
          <w:szCs w:val="24"/>
          <w:u w:val="single"/>
          <w:lang w:val="en-US"/>
        </w:rPr>
        <w:t>Yeni</w:t>
      </w:r>
      <w:proofErr w:type="spellEnd"/>
      <w:r w:rsidR="002A7961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4B5D63">
        <w:rPr>
          <w:sz w:val="24"/>
          <w:szCs w:val="24"/>
          <w:u w:val="single"/>
          <w:lang w:val="en-US"/>
        </w:rPr>
        <w:t>Türk</w:t>
      </w:r>
      <w:proofErr w:type="spellEnd"/>
      <w:r w:rsidR="002A7961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4B5D63">
        <w:rPr>
          <w:sz w:val="24"/>
          <w:szCs w:val="24"/>
          <w:u w:val="single"/>
          <w:lang w:val="en-US"/>
        </w:rPr>
        <w:t>Borçlar</w:t>
      </w:r>
      <w:proofErr w:type="spellEnd"/>
      <w:r w:rsidR="002A7961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4B5D63">
        <w:rPr>
          <w:sz w:val="24"/>
          <w:szCs w:val="24"/>
          <w:u w:val="single"/>
          <w:lang w:val="en-US"/>
        </w:rPr>
        <w:t>Kanunu</w:t>
      </w:r>
      <w:proofErr w:type="spellEnd"/>
      <w:r w:rsidR="002A7961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4B5D63">
        <w:rPr>
          <w:sz w:val="24"/>
          <w:szCs w:val="24"/>
          <w:u w:val="single"/>
          <w:lang w:val="en-US"/>
        </w:rPr>
        <w:t>ve</w:t>
      </w:r>
      <w:proofErr w:type="spellEnd"/>
      <w:r w:rsidR="002A7961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4B5D63">
        <w:rPr>
          <w:sz w:val="24"/>
          <w:szCs w:val="24"/>
          <w:u w:val="single"/>
          <w:lang w:val="en-US"/>
        </w:rPr>
        <w:t>Yeni</w:t>
      </w:r>
      <w:proofErr w:type="spellEnd"/>
      <w:r w:rsidR="002A7961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4B5D63">
        <w:rPr>
          <w:sz w:val="24"/>
          <w:szCs w:val="24"/>
          <w:u w:val="single"/>
          <w:lang w:val="en-US"/>
        </w:rPr>
        <w:t>Türk</w:t>
      </w:r>
      <w:proofErr w:type="spellEnd"/>
      <w:r w:rsidR="002A7961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4B5D63">
        <w:rPr>
          <w:sz w:val="24"/>
          <w:szCs w:val="24"/>
          <w:u w:val="single"/>
          <w:lang w:val="en-US"/>
        </w:rPr>
        <w:t>Ticaret</w:t>
      </w:r>
      <w:proofErr w:type="spellEnd"/>
      <w:r w:rsidR="002A7961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4B5D63">
        <w:rPr>
          <w:sz w:val="24"/>
          <w:szCs w:val="24"/>
          <w:u w:val="single"/>
          <w:lang w:val="en-US"/>
        </w:rPr>
        <w:t>Kanunu</w:t>
      </w:r>
      <w:proofErr w:type="spellEnd"/>
      <w:r w:rsidR="002A7961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4B5D63">
        <w:rPr>
          <w:sz w:val="24"/>
          <w:szCs w:val="24"/>
          <w:u w:val="single"/>
          <w:lang w:val="en-US"/>
        </w:rPr>
        <w:t>Sempozyumu</w:t>
      </w:r>
      <w:proofErr w:type="spellEnd"/>
      <w:r w:rsidR="002A7961" w:rsidRPr="004B5D63">
        <w:rPr>
          <w:sz w:val="24"/>
          <w:szCs w:val="24"/>
          <w:u w:val="single"/>
          <w:lang w:val="en-US"/>
        </w:rPr>
        <w:t xml:space="preserve"> (</w:t>
      </w:r>
      <w:proofErr w:type="spellStart"/>
      <w:r w:rsidR="002A7961" w:rsidRPr="004B5D63">
        <w:rPr>
          <w:sz w:val="24"/>
          <w:szCs w:val="24"/>
          <w:u w:val="single"/>
          <w:lang w:val="en-US"/>
        </w:rPr>
        <w:t>Makaleler</w:t>
      </w:r>
      <w:proofErr w:type="spellEnd"/>
      <w:r w:rsidR="002A7961" w:rsidRPr="004B5D63">
        <w:rPr>
          <w:sz w:val="24"/>
          <w:szCs w:val="24"/>
          <w:u w:val="single"/>
          <w:lang w:val="en-US"/>
        </w:rPr>
        <w:t xml:space="preserve">, </w:t>
      </w:r>
      <w:proofErr w:type="spellStart"/>
      <w:r w:rsidR="002A7961" w:rsidRPr="004B5D63">
        <w:rPr>
          <w:sz w:val="24"/>
          <w:szCs w:val="24"/>
          <w:u w:val="single"/>
          <w:lang w:val="en-US"/>
        </w:rPr>
        <w:t>Tebliğler</w:t>
      </w:r>
      <w:proofErr w:type="spellEnd"/>
      <w:r w:rsidR="002A7961" w:rsidRPr="004B5D63">
        <w:rPr>
          <w:sz w:val="24"/>
          <w:szCs w:val="24"/>
          <w:u w:val="single"/>
          <w:lang w:val="en-US"/>
        </w:rPr>
        <w:t>)</w:t>
      </w:r>
      <w:r w:rsidR="002A7961" w:rsidRPr="004B5D63">
        <w:rPr>
          <w:sz w:val="24"/>
          <w:szCs w:val="24"/>
          <w:lang w:val="en-US"/>
        </w:rPr>
        <w:t>, İstanbul: 2013.</w:t>
      </w:r>
    </w:p>
    <w:p w:rsidR="002A7961" w:rsidRPr="004B5D63" w:rsidRDefault="002A7961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Default="002A7961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u w:val="single"/>
          <w:lang w:val="en-US"/>
        </w:rPr>
      </w:pPr>
      <w:r w:rsidRPr="004B5D63">
        <w:rPr>
          <w:sz w:val="24"/>
          <w:szCs w:val="24"/>
          <w:lang w:val="en-US"/>
        </w:rPr>
        <w:t>5</w:t>
      </w:r>
      <w:r w:rsidR="00DF56C3" w:rsidRPr="004B5D63">
        <w:rPr>
          <w:sz w:val="24"/>
          <w:szCs w:val="24"/>
          <w:lang w:val="en-US"/>
        </w:rPr>
        <w:tab/>
      </w:r>
      <w:r w:rsidR="00DF56C3" w:rsidRPr="004B5D63">
        <w:rPr>
          <w:sz w:val="24"/>
          <w:szCs w:val="24"/>
          <w:u w:val="single"/>
          <w:lang w:val="en-US"/>
        </w:rPr>
        <w:t>Articles in refereed journals</w:t>
      </w:r>
    </w:p>
    <w:p w:rsidR="007C58FB" w:rsidRDefault="007C58FB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u w:val="single"/>
          <w:lang w:val="en-US"/>
        </w:rPr>
      </w:pPr>
    </w:p>
    <w:p w:rsidR="007C58FB" w:rsidRPr="007C58FB" w:rsidRDefault="007C58FB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5.1</w:t>
      </w:r>
      <w:r>
        <w:rPr>
          <w:sz w:val="24"/>
          <w:szCs w:val="24"/>
          <w:lang w:val="en-US"/>
        </w:rPr>
        <w:tab/>
        <w:t>“</w:t>
      </w:r>
      <w:r w:rsidRPr="007C58FB">
        <w:rPr>
          <w:sz w:val="24"/>
          <w:szCs w:val="24"/>
          <w:lang w:val="en-US"/>
        </w:rPr>
        <w:t>NFTs and copyright: challenges and opportunities</w:t>
      </w:r>
      <w:r>
        <w:rPr>
          <w:sz w:val="24"/>
          <w:szCs w:val="24"/>
          <w:lang w:val="en-US"/>
        </w:rPr>
        <w:t xml:space="preserve">”, </w:t>
      </w:r>
      <w:r w:rsidRPr="007C58FB">
        <w:rPr>
          <w:i/>
          <w:iCs/>
          <w:sz w:val="24"/>
          <w:szCs w:val="24"/>
        </w:rPr>
        <w:t>Journal of Intellectual Property Law &amp; Practice</w:t>
      </w:r>
      <w:r>
        <w:rPr>
          <w:iCs/>
          <w:sz w:val="24"/>
          <w:szCs w:val="24"/>
        </w:rPr>
        <w:t xml:space="preserve">, </w:t>
      </w:r>
      <w:r w:rsidRPr="007C58FB">
        <w:rPr>
          <w:iCs/>
          <w:sz w:val="24"/>
          <w:szCs w:val="24"/>
        </w:rPr>
        <w:t>Published: 21 June 2021</w:t>
      </w:r>
      <w:r>
        <w:rPr>
          <w:iCs/>
          <w:sz w:val="24"/>
          <w:szCs w:val="24"/>
        </w:rPr>
        <w:t xml:space="preserve"> (Pınar </w:t>
      </w:r>
      <w:proofErr w:type="spellStart"/>
      <w:r>
        <w:rPr>
          <w:iCs/>
          <w:sz w:val="24"/>
          <w:szCs w:val="24"/>
        </w:rPr>
        <w:t>Çağlayan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Aksoy</w:t>
      </w:r>
      <w:proofErr w:type="spellEnd"/>
      <w:r>
        <w:rPr>
          <w:iCs/>
          <w:sz w:val="24"/>
          <w:szCs w:val="24"/>
        </w:rPr>
        <w:t xml:space="preserve">/ </w:t>
      </w:r>
      <w:proofErr w:type="spellStart"/>
      <w:r>
        <w:rPr>
          <w:iCs/>
          <w:sz w:val="24"/>
          <w:szCs w:val="24"/>
        </w:rPr>
        <w:t>Zehra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Özkan</w:t>
      </w:r>
      <w:proofErr w:type="spellEnd"/>
      <w:r>
        <w:rPr>
          <w:iCs/>
          <w:sz w:val="24"/>
          <w:szCs w:val="24"/>
        </w:rPr>
        <w:t>)</w:t>
      </w:r>
    </w:p>
    <w:p w:rsidR="00EF56B6" w:rsidRDefault="00EF56B6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u w:val="single"/>
          <w:lang w:val="en-US"/>
        </w:rPr>
      </w:pPr>
    </w:p>
    <w:p w:rsidR="00EF56B6" w:rsidRDefault="00583C4E" w:rsidP="00EF56B6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993" w:hanging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5.2</w:t>
      </w:r>
      <w:r w:rsidR="00EF56B6">
        <w:rPr>
          <w:sz w:val="24"/>
          <w:szCs w:val="24"/>
          <w:lang w:val="en-US"/>
        </w:rPr>
        <w:tab/>
        <w:t>“</w:t>
      </w:r>
      <w:proofErr w:type="spellStart"/>
      <w:r w:rsidR="00EF56B6" w:rsidRPr="004B5D63">
        <w:rPr>
          <w:sz w:val="24"/>
          <w:szCs w:val="24"/>
          <w:lang w:val="en-US"/>
        </w:rPr>
        <w:t>İsviçre</w:t>
      </w:r>
      <w:proofErr w:type="spellEnd"/>
      <w:r w:rsidR="00EF56B6" w:rsidRPr="004B5D63">
        <w:rPr>
          <w:sz w:val="24"/>
          <w:szCs w:val="24"/>
          <w:lang w:val="en-US"/>
        </w:rPr>
        <w:t xml:space="preserve"> Federal </w:t>
      </w:r>
      <w:proofErr w:type="spellStart"/>
      <w:r w:rsidR="00EF56B6" w:rsidRPr="004B5D63">
        <w:rPr>
          <w:sz w:val="24"/>
          <w:szCs w:val="24"/>
          <w:lang w:val="en-US"/>
        </w:rPr>
        <w:t>Mahkemesi’nin</w:t>
      </w:r>
      <w:proofErr w:type="spellEnd"/>
      <w:r w:rsidR="00EF56B6" w:rsidRPr="004B5D63">
        <w:rPr>
          <w:sz w:val="24"/>
          <w:szCs w:val="24"/>
          <w:lang w:val="en-US"/>
        </w:rPr>
        <w:t xml:space="preserve"> 11.12.201</w:t>
      </w:r>
      <w:r w:rsidR="00EF56B6">
        <w:rPr>
          <w:sz w:val="24"/>
          <w:szCs w:val="24"/>
          <w:lang w:val="en-US"/>
        </w:rPr>
        <w:t xml:space="preserve">7 </w:t>
      </w:r>
      <w:proofErr w:type="spellStart"/>
      <w:r w:rsidR="00EF56B6">
        <w:rPr>
          <w:sz w:val="24"/>
          <w:szCs w:val="24"/>
          <w:lang w:val="en-US"/>
        </w:rPr>
        <w:t>Tarihli</w:t>
      </w:r>
      <w:proofErr w:type="spellEnd"/>
      <w:r w:rsidR="00EF56B6">
        <w:rPr>
          <w:sz w:val="24"/>
          <w:szCs w:val="24"/>
          <w:lang w:val="en-US"/>
        </w:rPr>
        <w:t xml:space="preserve"> </w:t>
      </w:r>
      <w:proofErr w:type="spellStart"/>
      <w:r w:rsidR="00EF56B6">
        <w:rPr>
          <w:sz w:val="24"/>
          <w:szCs w:val="24"/>
          <w:lang w:val="en-US"/>
        </w:rPr>
        <w:t>Kararı</w:t>
      </w:r>
      <w:proofErr w:type="spellEnd"/>
      <w:r w:rsidR="00EF56B6">
        <w:rPr>
          <w:sz w:val="24"/>
          <w:szCs w:val="24"/>
          <w:lang w:val="en-US"/>
        </w:rPr>
        <w:t xml:space="preserve"> </w:t>
      </w:r>
      <w:proofErr w:type="spellStart"/>
      <w:r w:rsidR="00EF56B6">
        <w:rPr>
          <w:sz w:val="24"/>
          <w:szCs w:val="24"/>
          <w:lang w:val="en-US"/>
        </w:rPr>
        <w:t>Işığında</w:t>
      </w:r>
      <w:proofErr w:type="spellEnd"/>
      <w:r w:rsidR="00EF56B6">
        <w:rPr>
          <w:sz w:val="24"/>
          <w:szCs w:val="24"/>
          <w:lang w:val="en-US"/>
        </w:rPr>
        <w:t xml:space="preserve"> </w:t>
      </w:r>
      <w:proofErr w:type="spellStart"/>
      <w:r w:rsidR="00EF56B6">
        <w:rPr>
          <w:sz w:val="24"/>
          <w:szCs w:val="24"/>
          <w:lang w:val="en-US"/>
        </w:rPr>
        <w:t>Sözlü</w:t>
      </w:r>
      <w:proofErr w:type="spellEnd"/>
      <w:r w:rsidR="00EF56B6">
        <w:rPr>
          <w:sz w:val="24"/>
          <w:szCs w:val="24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lang w:val="en-US"/>
        </w:rPr>
        <w:t>Vasiyetnamenin</w:t>
      </w:r>
      <w:proofErr w:type="spellEnd"/>
      <w:r w:rsidR="00EF56B6" w:rsidRPr="004B5D63">
        <w:rPr>
          <w:sz w:val="24"/>
          <w:szCs w:val="24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lang w:val="en-US"/>
        </w:rPr>
        <w:t>Koşulları</w:t>
      </w:r>
      <w:proofErr w:type="spellEnd"/>
      <w:r w:rsidR="00EF56B6" w:rsidRPr="004B5D63">
        <w:rPr>
          <w:sz w:val="24"/>
          <w:szCs w:val="24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lang w:val="en-US"/>
        </w:rPr>
        <w:t>Hakkında</w:t>
      </w:r>
      <w:proofErr w:type="spellEnd"/>
      <w:r w:rsidR="00EF56B6" w:rsidRPr="004B5D63">
        <w:rPr>
          <w:sz w:val="24"/>
          <w:szCs w:val="24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lang w:val="en-US"/>
        </w:rPr>
        <w:t>Bir</w:t>
      </w:r>
      <w:proofErr w:type="spellEnd"/>
      <w:r w:rsidR="00EF56B6" w:rsidRPr="004B5D63">
        <w:rPr>
          <w:sz w:val="24"/>
          <w:szCs w:val="24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lang w:val="en-US"/>
        </w:rPr>
        <w:t>Değerlendirme</w:t>
      </w:r>
      <w:proofErr w:type="spellEnd"/>
      <w:r w:rsidR="00EF56B6">
        <w:rPr>
          <w:sz w:val="24"/>
          <w:szCs w:val="24"/>
          <w:lang w:val="en-US"/>
        </w:rPr>
        <w:t>" (</w:t>
      </w:r>
      <w:r w:rsidR="00EF56B6" w:rsidRPr="004B5D63">
        <w:rPr>
          <w:sz w:val="24"/>
          <w:szCs w:val="24"/>
          <w:lang w:val="en-US"/>
        </w:rPr>
        <w:t>An Evaluation of the Conditions of an Oral Will in Light of the Decision of the Swiss Federal Court Dated 11.12.2017</w:t>
      </w:r>
      <w:r w:rsidR="00EF56B6">
        <w:rPr>
          <w:sz w:val="24"/>
          <w:szCs w:val="24"/>
          <w:lang w:val="en-US"/>
        </w:rPr>
        <w:t xml:space="preserve">), </w:t>
      </w:r>
      <w:proofErr w:type="spellStart"/>
      <w:r w:rsidR="00EF56B6" w:rsidRPr="004B5D63">
        <w:rPr>
          <w:sz w:val="24"/>
          <w:szCs w:val="24"/>
          <w:u w:val="single"/>
          <w:lang w:val="en-US"/>
        </w:rPr>
        <w:t>Yargıtay</w:t>
      </w:r>
      <w:proofErr w:type="spellEnd"/>
      <w:r w:rsidR="00EF56B6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u w:val="single"/>
          <w:lang w:val="en-US"/>
        </w:rPr>
        <w:t>Dergisi</w:t>
      </w:r>
      <w:proofErr w:type="spellEnd"/>
      <w:r w:rsidR="00EF56B6" w:rsidRPr="004B5D63">
        <w:rPr>
          <w:sz w:val="24"/>
          <w:szCs w:val="24"/>
          <w:lang w:val="en-US"/>
        </w:rPr>
        <w:t xml:space="preserve">, </w:t>
      </w:r>
      <w:r w:rsidR="00D40B0D">
        <w:rPr>
          <w:sz w:val="24"/>
          <w:szCs w:val="24"/>
          <w:lang w:val="en-US"/>
        </w:rPr>
        <w:t xml:space="preserve">Vol. 44, Issue 4, October 2018, </w:t>
      </w:r>
      <w:r w:rsidR="00EF56B6" w:rsidRPr="004B5D63">
        <w:rPr>
          <w:sz w:val="24"/>
          <w:szCs w:val="24"/>
          <w:lang w:val="en-US"/>
        </w:rPr>
        <w:t xml:space="preserve">Pınar </w:t>
      </w:r>
      <w:proofErr w:type="spellStart"/>
      <w:r w:rsidR="00EF56B6" w:rsidRPr="004B5D63">
        <w:rPr>
          <w:sz w:val="24"/>
          <w:szCs w:val="24"/>
          <w:lang w:val="en-US"/>
        </w:rPr>
        <w:t>Çağlayan</w:t>
      </w:r>
      <w:proofErr w:type="spellEnd"/>
      <w:r w:rsidR="00EF56B6" w:rsidRPr="004B5D63">
        <w:rPr>
          <w:sz w:val="24"/>
          <w:szCs w:val="24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lang w:val="en-US"/>
        </w:rPr>
        <w:t>Aksoy</w:t>
      </w:r>
      <w:proofErr w:type="spellEnd"/>
      <w:r w:rsidR="00EF56B6" w:rsidRPr="004B5D63">
        <w:rPr>
          <w:sz w:val="24"/>
          <w:szCs w:val="24"/>
          <w:lang w:val="en-US"/>
        </w:rPr>
        <w:t xml:space="preserve">. </w:t>
      </w:r>
    </w:p>
    <w:p w:rsidR="00E62334" w:rsidRDefault="00E62334" w:rsidP="00EF56B6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993" w:hanging="993"/>
        <w:jc w:val="both"/>
        <w:rPr>
          <w:sz w:val="24"/>
          <w:szCs w:val="24"/>
          <w:lang w:val="en-US"/>
        </w:rPr>
      </w:pPr>
    </w:p>
    <w:p w:rsidR="00DF56C3" w:rsidRDefault="002A7961" w:rsidP="00EF56B6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</w:rPr>
      </w:pPr>
      <w:r w:rsidRPr="004B5D63">
        <w:rPr>
          <w:sz w:val="24"/>
          <w:szCs w:val="24"/>
          <w:lang w:val="en-US"/>
        </w:rPr>
        <w:t>5</w:t>
      </w:r>
      <w:r w:rsidR="00583C4E">
        <w:rPr>
          <w:sz w:val="24"/>
          <w:szCs w:val="24"/>
          <w:lang w:val="en-US"/>
        </w:rPr>
        <w:t>.3</w:t>
      </w:r>
      <w:r w:rsidR="00DF56C3" w:rsidRPr="004B5D63">
        <w:rPr>
          <w:sz w:val="24"/>
          <w:szCs w:val="24"/>
          <w:lang w:val="en-US"/>
        </w:rPr>
        <w:t xml:space="preserve">. </w:t>
      </w:r>
      <w:r w:rsidRPr="004B5D63">
        <w:rPr>
          <w:sz w:val="24"/>
          <w:szCs w:val="24"/>
          <w:lang w:val="en-US"/>
        </w:rPr>
        <w:tab/>
      </w:r>
      <w:r w:rsidR="00DF56C3" w:rsidRPr="004B5D63">
        <w:rPr>
          <w:sz w:val="24"/>
          <w:szCs w:val="24"/>
          <w:lang w:val="en-US"/>
        </w:rPr>
        <w:t>“</w:t>
      </w:r>
      <w:proofErr w:type="spellStart"/>
      <w:r w:rsidR="00DF56C3" w:rsidRPr="004B5D63">
        <w:rPr>
          <w:sz w:val="24"/>
          <w:szCs w:val="24"/>
        </w:rPr>
        <w:t>Asgari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Alım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Taahüdü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İçeren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Bayilik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Sözleşmelerinde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Cezai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Şart</w:t>
      </w:r>
      <w:proofErr w:type="spellEnd"/>
      <w:r w:rsidR="00DF56C3" w:rsidRPr="004B5D63">
        <w:rPr>
          <w:sz w:val="24"/>
          <w:szCs w:val="24"/>
        </w:rPr>
        <w:t xml:space="preserve">- </w:t>
      </w:r>
      <w:proofErr w:type="spellStart"/>
      <w:r w:rsidR="00DF56C3" w:rsidRPr="004B5D63">
        <w:rPr>
          <w:sz w:val="24"/>
          <w:szCs w:val="24"/>
        </w:rPr>
        <w:t>Yargıtay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Hukuk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Genel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Kurulu’nun</w:t>
      </w:r>
      <w:proofErr w:type="spellEnd"/>
      <w:r w:rsidR="00DF56C3" w:rsidRPr="004B5D63">
        <w:rPr>
          <w:sz w:val="24"/>
          <w:szCs w:val="24"/>
        </w:rPr>
        <w:t xml:space="preserve"> 16.01.2013 </w:t>
      </w:r>
      <w:proofErr w:type="spellStart"/>
      <w:r w:rsidR="00DF56C3" w:rsidRPr="004B5D63">
        <w:rPr>
          <w:sz w:val="24"/>
          <w:szCs w:val="24"/>
        </w:rPr>
        <w:t>Tarihli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Karari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Üzerine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Düşünceler</w:t>
      </w:r>
      <w:proofErr w:type="spellEnd"/>
      <w:r w:rsidR="00737DAA">
        <w:rPr>
          <w:sz w:val="24"/>
          <w:szCs w:val="24"/>
        </w:rPr>
        <w:t>” (</w:t>
      </w:r>
      <w:r w:rsidRPr="004B5D63">
        <w:rPr>
          <w:sz w:val="24"/>
          <w:szCs w:val="24"/>
        </w:rPr>
        <w:t>“Contractual Penalty Clauses in Distribution Contracts- Thoughts on the Decision of the Turkish Court of Cassation General Assembly Dated January 16, 2013”)</w:t>
      </w:r>
      <w:r w:rsidR="00DF56C3" w:rsidRPr="004B5D63">
        <w:rPr>
          <w:sz w:val="24"/>
          <w:szCs w:val="24"/>
        </w:rPr>
        <w:t xml:space="preserve">, </w:t>
      </w:r>
      <w:proofErr w:type="spellStart"/>
      <w:r w:rsidR="00DF56C3" w:rsidRPr="004B5D63">
        <w:rPr>
          <w:sz w:val="24"/>
          <w:szCs w:val="24"/>
          <w:u w:val="single"/>
        </w:rPr>
        <w:t>Türkiye</w:t>
      </w:r>
      <w:proofErr w:type="spellEnd"/>
      <w:r w:rsidR="00DF56C3" w:rsidRPr="004B5D63">
        <w:rPr>
          <w:sz w:val="24"/>
          <w:szCs w:val="24"/>
          <w:u w:val="single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</w:rPr>
        <w:t>Barolar</w:t>
      </w:r>
      <w:proofErr w:type="spellEnd"/>
      <w:r w:rsidR="00DF56C3" w:rsidRPr="004B5D63">
        <w:rPr>
          <w:sz w:val="24"/>
          <w:szCs w:val="24"/>
          <w:u w:val="single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</w:rPr>
        <w:t>Birliği</w:t>
      </w:r>
      <w:proofErr w:type="spellEnd"/>
      <w:r w:rsidR="00DF56C3" w:rsidRPr="004B5D63">
        <w:rPr>
          <w:sz w:val="24"/>
          <w:szCs w:val="24"/>
          <w:u w:val="single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</w:rPr>
        <w:t>Dergisi</w:t>
      </w:r>
      <w:proofErr w:type="spellEnd"/>
      <w:r w:rsidR="00DF56C3" w:rsidRPr="004B5D63">
        <w:rPr>
          <w:sz w:val="24"/>
          <w:szCs w:val="24"/>
        </w:rPr>
        <w:t>, Vol. 131,</w:t>
      </w:r>
      <w:r w:rsidRPr="004B5D63">
        <w:rPr>
          <w:sz w:val="24"/>
          <w:szCs w:val="24"/>
        </w:rPr>
        <w:t xml:space="preserve"> 2017,</w:t>
      </w:r>
      <w:r w:rsidR="00DF56C3" w:rsidRPr="004B5D63">
        <w:rPr>
          <w:sz w:val="24"/>
          <w:szCs w:val="24"/>
        </w:rPr>
        <w:t xml:space="preserve"> </w:t>
      </w:r>
      <w:r w:rsidRPr="004B5D63">
        <w:rPr>
          <w:sz w:val="24"/>
          <w:szCs w:val="24"/>
        </w:rPr>
        <w:t xml:space="preserve">261-294. Pınar </w:t>
      </w:r>
      <w:proofErr w:type="spellStart"/>
      <w:r w:rsidRPr="004B5D63">
        <w:rPr>
          <w:sz w:val="24"/>
          <w:szCs w:val="24"/>
        </w:rPr>
        <w:t>Çağlayan</w:t>
      </w:r>
      <w:proofErr w:type="spellEnd"/>
      <w:r w:rsidRPr="004B5D63">
        <w:rPr>
          <w:sz w:val="24"/>
          <w:szCs w:val="24"/>
        </w:rPr>
        <w:t xml:space="preserve"> </w:t>
      </w:r>
      <w:proofErr w:type="spellStart"/>
      <w:r w:rsidRPr="004B5D63">
        <w:rPr>
          <w:sz w:val="24"/>
          <w:szCs w:val="24"/>
        </w:rPr>
        <w:t>Aksoy</w:t>
      </w:r>
      <w:proofErr w:type="spellEnd"/>
      <w:r w:rsidRPr="004B5D63">
        <w:rPr>
          <w:sz w:val="24"/>
          <w:szCs w:val="24"/>
        </w:rPr>
        <w:t>.</w:t>
      </w:r>
    </w:p>
    <w:p w:rsidR="00E62334" w:rsidRPr="00EF56B6" w:rsidRDefault="00E62334" w:rsidP="00EF56B6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Default="00583C4E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5.4</w:t>
      </w:r>
      <w:r w:rsidR="00DF56C3" w:rsidRPr="004B5D63">
        <w:rPr>
          <w:sz w:val="24"/>
          <w:szCs w:val="24"/>
          <w:lang w:val="en-US"/>
        </w:rPr>
        <w:t>.</w:t>
      </w:r>
      <w:r w:rsidR="00DF56C3" w:rsidRPr="004B5D63">
        <w:rPr>
          <w:sz w:val="24"/>
          <w:szCs w:val="24"/>
          <w:lang w:val="en-US"/>
        </w:rPr>
        <w:tab/>
        <w:t>“</w:t>
      </w:r>
      <w:proofErr w:type="spellStart"/>
      <w:r w:rsidR="00DF56C3" w:rsidRPr="004B5D63">
        <w:rPr>
          <w:sz w:val="24"/>
          <w:szCs w:val="24"/>
          <w:lang w:val="en-US"/>
        </w:rPr>
        <w:t>İade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İmkansızlığının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Alıcının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Sözleşmeden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Dönme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Hakkına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Etkisi</w:t>
      </w:r>
      <w:proofErr w:type="spellEnd"/>
      <w:r w:rsidR="00DF56C3" w:rsidRPr="004B5D63">
        <w:rPr>
          <w:sz w:val="24"/>
          <w:szCs w:val="24"/>
          <w:lang w:val="en-US"/>
        </w:rPr>
        <w:t>”</w:t>
      </w:r>
      <w:r w:rsidR="002A7961" w:rsidRPr="004B5D63">
        <w:rPr>
          <w:sz w:val="24"/>
          <w:szCs w:val="24"/>
          <w:lang w:val="en-US"/>
        </w:rPr>
        <w:t xml:space="preserve"> (“Effects of Impossibility of Restitution on the Buyer’s Right of Avoidance”),</w:t>
      </w:r>
      <w:r w:rsidR="00DF56C3" w:rsidRPr="004B5D63">
        <w:rPr>
          <w:sz w:val="24"/>
          <w:szCs w:val="24"/>
          <w:lang w:val="en-US"/>
        </w:rPr>
        <w:t xml:space="preserve"> </w:t>
      </w:r>
      <w:r w:rsidR="002A7961" w:rsidRPr="00546379">
        <w:rPr>
          <w:sz w:val="24"/>
          <w:szCs w:val="24"/>
          <w:u w:val="single"/>
          <w:lang w:val="en-US"/>
        </w:rPr>
        <w:t xml:space="preserve">Banka </w:t>
      </w:r>
      <w:proofErr w:type="spellStart"/>
      <w:r w:rsidR="002A7961" w:rsidRPr="00546379">
        <w:rPr>
          <w:sz w:val="24"/>
          <w:szCs w:val="24"/>
          <w:u w:val="single"/>
          <w:lang w:val="en-US"/>
        </w:rPr>
        <w:t>ve</w:t>
      </w:r>
      <w:proofErr w:type="spellEnd"/>
      <w:r w:rsidR="002A7961" w:rsidRPr="00546379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546379">
        <w:rPr>
          <w:sz w:val="24"/>
          <w:szCs w:val="24"/>
          <w:u w:val="single"/>
          <w:lang w:val="en-US"/>
        </w:rPr>
        <w:t>Ticaret</w:t>
      </w:r>
      <w:proofErr w:type="spellEnd"/>
      <w:r w:rsidR="002A7961" w:rsidRPr="00546379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546379">
        <w:rPr>
          <w:sz w:val="24"/>
          <w:szCs w:val="24"/>
          <w:u w:val="single"/>
          <w:lang w:val="en-US"/>
        </w:rPr>
        <w:t>Hukuku</w:t>
      </w:r>
      <w:proofErr w:type="spellEnd"/>
      <w:r w:rsidR="002A7961" w:rsidRPr="00546379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546379">
        <w:rPr>
          <w:sz w:val="24"/>
          <w:szCs w:val="24"/>
          <w:u w:val="single"/>
          <w:lang w:val="en-US"/>
        </w:rPr>
        <w:t>Dergisi</w:t>
      </w:r>
      <w:proofErr w:type="spellEnd"/>
      <w:r w:rsidR="00DF56C3" w:rsidRPr="004B5D63">
        <w:rPr>
          <w:sz w:val="24"/>
          <w:szCs w:val="24"/>
          <w:lang w:val="en-US"/>
        </w:rPr>
        <w:t xml:space="preserve">, Vol. 33, 2017, 179-258. </w:t>
      </w:r>
      <w:r w:rsidR="002A7961" w:rsidRPr="004B5D63">
        <w:rPr>
          <w:sz w:val="24"/>
          <w:szCs w:val="24"/>
        </w:rPr>
        <w:t xml:space="preserve">Pınar </w:t>
      </w:r>
      <w:proofErr w:type="spellStart"/>
      <w:r w:rsidR="002A7961" w:rsidRPr="004B5D63">
        <w:rPr>
          <w:sz w:val="24"/>
          <w:szCs w:val="24"/>
        </w:rPr>
        <w:t>Çağlayan</w:t>
      </w:r>
      <w:proofErr w:type="spellEnd"/>
      <w:r w:rsidR="002A7961" w:rsidRPr="004B5D63">
        <w:rPr>
          <w:sz w:val="24"/>
          <w:szCs w:val="24"/>
        </w:rPr>
        <w:t xml:space="preserve"> </w:t>
      </w:r>
      <w:proofErr w:type="spellStart"/>
      <w:r w:rsidR="002A7961" w:rsidRPr="004B5D63">
        <w:rPr>
          <w:sz w:val="24"/>
          <w:szCs w:val="24"/>
        </w:rPr>
        <w:t>Aksoy</w:t>
      </w:r>
      <w:proofErr w:type="spellEnd"/>
      <w:r w:rsidR="002B3B4C">
        <w:rPr>
          <w:sz w:val="24"/>
          <w:szCs w:val="24"/>
        </w:rPr>
        <w:t>.</w:t>
      </w:r>
    </w:p>
    <w:p w:rsidR="00E62334" w:rsidRPr="004B5D63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Default="00583C4E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5.5</w:t>
      </w:r>
      <w:r w:rsidR="002A7961" w:rsidRPr="004B5D63">
        <w:rPr>
          <w:sz w:val="24"/>
          <w:szCs w:val="24"/>
          <w:lang w:val="en-US"/>
        </w:rPr>
        <w:t>.</w:t>
      </w:r>
      <w:r w:rsidR="002A7961" w:rsidRPr="004B5D63">
        <w:rPr>
          <w:sz w:val="24"/>
          <w:szCs w:val="24"/>
          <w:lang w:val="en-US"/>
        </w:rPr>
        <w:tab/>
      </w:r>
      <w:r w:rsidR="00DF56C3" w:rsidRPr="004B5D63">
        <w:rPr>
          <w:sz w:val="24"/>
          <w:szCs w:val="24"/>
          <w:lang w:val="en-US"/>
        </w:rPr>
        <w:t xml:space="preserve"> “</w:t>
      </w:r>
      <w:proofErr w:type="spellStart"/>
      <w:r w:rsidR="00DF56C3" w:rsidRPr="004B5D63">
        <w:rPr>
          <w:sz w:val="24"/>
          <w:szCs w:val="24"/>
          <w:lang w:val="en-US"/>
        </w:rPr>
        <w:t>Sebepsiz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Zenginleşme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Hukukunda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İade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Talebinde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Bulunulmasını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Engelleyen</w:t>
      </w:r>
      <w:proofErr w:type="spellEnd"/>
      <w:r w:rsidR="00DF56C3" w:rsidRPr="004B5D63">
        <w:rPr>
          <w:sz w:val="24"/>
          <w:szCs w:val="24"/>
          <w:lang w:val="en-US"/>
        </w:rPr>
        <w:t xml:space="preserve"> TBK </w:t>
      </w:r>
      <w:proofErr w:type="spellStart"/>
      <w:r w:rsidR="00DF56C3" w:rsidRPr="004B5D63">
        <w:rPr>
          <w:sz w:val="24"/>
          <w:szCs w:val="24"/>
          <w:lang w:val="en-US"/>
        </w:rPr>
        <w:t>Madde</w:t>
      </w:r>
      <w:proofErr w:type="spellEnd"/>
      <w:r w:rsidR="00DF56C3" w:rsidRPr="004B5D63">
        <w:rPr>
          <w:sz w:val="24"/>
          <w:szCs w:val="24"/>
          <w:lang w:val="en-US"/>
        </w:rPr>
        <w:t xml:space="preserve"> 81 </w:t>
      </w:r>
      <w:proofErr w:type="spellStart"/>
      <w:r w:rsidR="00DF56C3" w:rsidRPr="004B5D63">
        <w:rPr>
          <w:sz w:val="24"/>
          <w:szCs w:val="24"/>
          <w:lang w:val="en-US"/>
        </w:rPr>
        <w:t>Hükmü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Üzerine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Bir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İnceleme</w:t>
      </w:r>
      <w:proofErr w:type="spellEnd"/>
      <w:r w:rsidR="00DF56C3" w:rsidRPr="004B5D63">
        <w:rPr>
          <w:sz w:val="24"/>
          <w:szCs w:val="24"/>
          <w:lang w:val="en-US"/>
        </w:rPr>
        <w:t xml:space="preserve">” (“A Study on Article 81 of the Turkish Code of Obligations Which Prevents Restitution Claims in Unjust Enrichment Law”), </w:t>
      </w:r>
      <w:r w:rsidR="00DF56C3" w:rsidRPr="004B5D63">
        <w:rPr>
          <w:sz w:val="24"/>
          <w:szCs w:val="24"/>
          <w:u w:val="single"/>
          <w:lang w:val="en-US"/>
        </w:rPr>
        <w:t xml:space="preserve">Banka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ve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Ticaret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Hukuku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Dergisi</w:t>
      </w:r>
      <w:proofErr w:type="spellEnd"/>
      <w:r w:rsidR="00DF56C3" w:rsidRPr="004B5D63">
        <w:rPr>
          <w:sz w:val="24"/>
          <w:szCs w:val="24"/>
          <w:lang w:val="en-US"/>
        </w:rPr>
        <w:t>, Vol. 31, No. 4, December 2015</w:t>
      </w:r>
      <w:r w:rsidR="004B5D63" w:rsidRPr="004B5D63">
        <w:rPr>
          <w:sz w:val="24"/>
          <w:szCs w:val="24"/>
          <w:lang w:val="en-US"/>
        </w:rPr>
        <w:t xml:space="preserve">, </w:t>
      </w:r>
      <w:r w:rsidR="00DF56C3" w:rsidRPr="004B5D63">
        <w:rPr>
          <w:sz w:val="24"/>
          <w:szCs w:val="24"/>
          <w:lang w:val="en-US"/>
        </w:rPr>
        <w:t>131-180.</w:t>
      </w:r>
      <w:r w:rsidR="002A7961" w:rsidRPr="004B5D63">
        <w:rPr>
          <w:sz w:val="24"/>
          <w:szCs w:val="24"/>
        </w:rPr>
        <w:t xml:space="preserve"> Pınar </w:t>
      </w:r>
      <w:proofErr w:type="spellStart"/>
      <w:r w:rsidR="002A7961" w:rsidRPr="004B5D63">
        <w:rPr>
          <w:sz w:val="24"/>
          <w:szCs w:val="24"/>
        </w:rPr>
        <w:t>Çağlayan</w:t>
      </w:r>
      <w:proofErr w:type="spellEnd"/>
      <w:r w:rsidR="002A7961" w:rsidRPr="004B5D63">
        <w:rPr>
          <w:sz w:val="24"/>
          <w:szCs w:val="24"/>
        </w:rPr>
        <w:t xml:space="preserve"> </w:t>
      </w:r>
      <w:proofErr w:type="spellStart"/>
      <w:r w:rsidR="002A7961" w:rsidRPr="004B5D63">
        <w:rPr>
          <w:sz w:val="24"/>
          <w:szCs w:val="24"/>
        </w:rPr>
        <w:t>Aksoy</w:t>
      </w:r>
      <w:proofErr w:type="spellEnd"/>
      <w:r w:rsidR="002B3B4C">
        <w:rPr>
          <w:sz w:val="24"/>
          <w:szCs w:val="24"/>
        </w:rPr>
        <w:t>.</w:t>
      </w:r>
    </w:p>
    <w:p w:rsidR="00E62334" w:rsidRPr="004B5D63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Default="00EF56B6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5.6</w:t>
      </w:r>
      <w:r w:rsidR="002A7961" w:rsidRPr="004B5D63">
        <w:rPr>
          <w:sz w:val="24"/>
          <w:szCs w:val="24"/>
          <w:lang w:val="en-US"/>
        </w:rPr>
        <w:t>.</w:t>
      </w:r>
      <w:r w:rsidR="00DF56C3" w:rsidRPr="004B5D63">
        <w:rPr>
          <w:sz w:val="24"/>
          <w:szCs w:val="24"/>
          <w:lang w:val="en-US"/>
        </w:rPr>
        <w:t xml:space="preserve"> </w:t>
      </w:r>
      <w:r w:rsidR="00E74BCA">
        <w:rPr>
          <w:sz w:val="24"/>
          <w:szCs w:val="24"/>
          <w:lang w:val="en-US"/>
        </w:rPr>
        <w:tab/>
      </w:r>
      <w:r w:rsidR="00DF56C3" w:rsidRPr="004B5D63">
        <w:rPr>
          <w:sz w:val="24"/>
          <w:szCs w:val="24"/>
          <w:lang w:val="en-US"/>
        </w:rPr>
        <w:t>“</w:t>
      </w:r>
      <w:proofErr w:type="spellStart"/>
      <w:r w:rsidR="00DF56C3" w:rsidRPr="004B5D63">
        <w:rPr>
          <w:sz w:val="24"/>
          <w:szCs w:val="24"/>
          <w:lang w:val="en-US"/>
        </w:rPr>
        <w:t>Meslek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Edinilmiş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Ödünç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İş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İlişkisi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ile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İlgili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Yargıtay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Kararının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İncelenmesi</w:t>
      </w:r>
      <w:proofErr w:type="spellEnd"/>
      <w:r w:rsidR="00DF56C3" w:rsidRPr="004B5D63">
        <w:rPr>
          <w:sz w:val="24"/>
          <w:szCs w:val="24"/>
          <w:lang w:val="en-US"/>
        </w:rPr>
        <w:t xml:space="preserve">” (“Evaluation of the Supreme Court of Turkey’s Decisions Regarding Temporary Agency Work”), </w:t>
      </w:r>
      <w:r w:rsidR="00DF56C3" w:rsidRPr="004B5D63">
        <w:rPr>
          <w:sz w:val="24"/>
          <w:szCs w:val="24"/>
          <w:u w:val="single"/>
          <w:lang w:val="en-US"/>
        </w:rPr>
        <w:t xml:space="preserve">LEGAL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İş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Hukuku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ve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Sosyal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Güvenlik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Hukuku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Dergisi</w:t>
      </w:r>
      <w:proofErr w:type="spellEnd"/>
      <w:r w:rsidR="00DF56C3" w:rsidRPr="004B5D63">
        <w:rPr>
          <w:sz w:val="24"/>
          <w:szCs w:val="24"/>
          <w:lang w:val="en-US"/>
        </w:rPr>
        <w:t>, Vol. 12, No. 45, 2015</w:t>
      </w:r>
      <w:r w:rsidR="00546379">
        <w:rPr>
          <w:sz w:val="24"/>
          <w:szCs w:val="24"/>
          <w:lang w:val="en-US"/>
        </w:rPr>
        <w:t>, 185-216</w:t>
      </w:r>
      <w:r w:rsidR="00DF56C3" w:rsidRPr="004B5D63">
        <w:rPr>
          <w:sz w:val="24"/>
          <w:szCs w:val="24"/>
          <w:lang w:val="en-US"/>
        </w:rPr>
        <w:t xml:space="preserve">. Pınar </w:t>
      </w:r>
      <w:proofErr w:type="spellStart"/>
      <w:r w:rsidR="00DF56C3" w:rsidRPr="004B5D63">
        <w:rPr>
          <w:sz w:val="24"/>
          <w:szCs w:val="24"/>
          <w:lang w:val="en-US"/>
        </w:rPr>
        <w:t>Çağlayan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Aksoy</w:t>
      </w:r>
      <w:proofErr w:type="spellEnd"/>
      <w:r w:rsidR="00DF56C3" w:rsidRPr="004B5D63">
        <w:rPr>
          <w:sz w:val="24"/>
          <w:szCs w:val="24"/>
          <w:lang w:val="en-US"/>
        </w:rPr>
        <w:t xml:space="preserve">/ </w:t>
      </w:r>
      <w:proofErr w:type="spellStart"/>
      <w:r w:rsidR="00DF56C3" w:rsidRPr="004B5D63">
        <w:rPr>
          <w:sz w:val="24"/>
          <w:szCs w:val="24"/>
          <w:lang w:val="en-US"/>
        </w:rPr>
        <w:t>Orhan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Ersun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Civan</w:t>
      </w:r>
      <w:proofErr w:type="spellEnd"/>
      <w:r w:rsidR="00DF56C3" w:rsidRPr="004B5D63">
        <w:rPr>
          <w:sz w:val="24"/>
          <w:szCs w:val="24"/>
          <w:lang w:val="en-US"/>
        </w:rPr>
        <w:t>.</w:t>
      </w:r>
    </w:p>
    <w:p w:rsidR="00E62334" w:rsidRPr="004B5D63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Pr="004B5D63" w:rsidRDefault="00EF56B6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5.7</w:t>
      </w:r>
      <w:r w:rsidR="004B5D63" w:rsidRPr="004B5D63">
        <w:rPr>
          <w:sz w:val="24"/>
          <w:szCs w:val="24"/>
          <w:lang w:val="en-US"/>
        </w:rPr>
        <w:tab/>
      </w:r>
      <w:r w:rsidR="00DF56C3" w:rsidRPr="004B5D63">
        <w:rPr>
          <w:sz w:val="24"/>
          <w:szCs w:val="24"/>
          <w:lang w:val="en-US"/>
        </w:rPr>
        <w:t xml:space="preserve"> “</w:t>
      </w:r>
      <w:proofErr w:type="spellStart"/>
      <w:r w:rsidR="00DF56C3" w:rsidRPr="004B5D63">
        <w:rPr>
          <w:sz w:val="24"/>
          <w:szCs w:val="24"/>
          <w:lang w:val="en-US"/>
        </w:rPr>
        <w:t>Avrupa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Birliği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Yönergeleri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ve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Alman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Hukukundaki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Deneyimler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Işığında</w:t>
      </w:r>
      <w:proofErr w:type="spellEnd"/>
      <w:r w:rsidR="00DF56C3" w:rsidRPr="004B5D63">
        <w:rPr>
          <w:sz w:val="24"/>
          <w:szCs w:val="24"/>
          <w:lang w:val="en-US"/>
        </w:rPr>
        <w:t xml:space="preserve"> Mal </w:t>
      </w:r>
      <w:proofErr w:type="spellStart"/>
      <w:r w:rsidR="00DF56C3" w:rsidRPr="004B5D63">
        <w:rPr>
          <w:sz w:val="24"/>
          <w:szCs w:val="24"/>
          <w:lang w:val="en-US"/>
        </w:rPr>
        <w:t>ve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Hizmet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Tedarikinde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Geç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Ödemenin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Sonuçları</w:t>
      </w:r>
      <w:proofErr w:type="spellEnd"/>
      <w:r w:rsidR="00DF56C3" w:rsidRPr="004B5D63">
        <w:rPr>
          <w:sz w:val="24"/>
          <w:szCs w:val="24"/>
          <w:lang w:val="en-US"/>
        </w:rPr>
        <w:t xml:space="preserve"> (TTK m. 1530)” (“The Consequences of Late Payment in the Procurement of Goods </w:t>
      </w:r>
      <w:proofErr w:type="gramStart"/>
      <w:r w:rsidR="00DF56C3" w:rsidRPr="004B5D63">
        <w:rPr>
          <w:sz w:val="24"/>
          <w:szCs w:val="24"/>
          <w:lang w:val="en-US"/>
        </w:rPr>
        <w:t>And</w:t>
      </w:r>
      <w:proofErr w:type="gramEnd"/>
      <w:r w:rsidR="00DF56C3" w:rsidRPr="004B5D63">
        <w:rPr>
          <w:sz w:val="24"/>
          <w:szCs w:val="24"/>
          <w:lang w:val="en-US"/>
        </w:rPr>
        <w:t xml:space="preserve"> Services in the light of EU Directives and the experience in German Law (TCC Art. 1530)”), </w:t>
      </w:r>
      <w:r w:rsidR="00DF56C3" w:rsidRPr="004B5D63">
        <w:rPr>
          <w:sz w:val="24"/>
          <w:szCs w:val="24"/>
          <w:u w:val="single"/>
          <w:lang w:val="en-US"/>
        </w:rPr>
        <w:t xml:space="preserve">Banka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ve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Ticaret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Hukuku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Dergisi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>,</w:t>
      </w:r>
      <w:r w:rsidR="00DF56C3" w:rsidRPr="004B5D63">
        <w:rPr>
          <w:sz w:val="24"/>
          <w:szCs w:val="24"/>
          <w:lang w:val="en-US"/>
        </w:rPr>
        <w:t xml:space="preserve"> Vol. 27, No. 2, 2011, 173-246.</w:t>
      </w:r>
      <w:r w:rsidR="002A7961" w:rsidRPr="004B5D63">
        <w:rPr>
          <w:sz w:val="24"/>
          <w:szCs w:val="24"/>
          <w:lang w:val="en-US"/>
        </w:rPr>
        <w:t xml:space="preserve"> </w:t>
      </w:r>
      <w:r w:rsidR="002A7961" w:rsidRPr="004B5D63">
        <w:rPr>
          <w:sz w:val="24"/>
          <w:szCs w:val="24"/>
        </w:rPr>
        <w:t xml:space="preserve">Pınar </w:t>
      </w:r>
      <w:proofErr w:type="spellStart"/>
      <w:r w:rsidR="002A7961" w:rsidRPr="004B5D63">
        <w:rPr>
          <w:sz w:val="24"/>
          <w:szCs w:val="24"/>
        </w:rPr>
        <w:t>Çağlayan</w:t>
      </w:r>
      <w:proofErr w:type="spellEnd"/>
      <w:r w:rsidR="002A7961" w:rsidRPr="004B5D63">
        <w:rPr>
          <w:sz w:val="24"/>
          <w:szCs w:val="24"/>
        </w:rPr>
        <w:t xml:space="preserve"> </w:t>
      </w:r>
      <w:proofErr w:type="spellStart"/>
      <w:r w:rsidR="002A7961" w:rsidRPr="004B5D63">
        <w:rPr>
          <w:sz w:val="24"/>
          <w:szCs w:val="24"/>
        </w:rPr>
        <w:t>Aksoy</w:t>
      </w:r>
      <w:proofErr w:type="spellEnd"/>
      <w:r w:rsidR="004B5D63">
        <w:rPr>
          <w:sz w:val="24"/>
          <w:szCs w:val="24"/>
        </w:rPr>
        <w:t>.</w:t>
      </w:r>
    </w:p>
    <w:p w:rsidR="004B5D63" w:rsidRPr="004B5D63" w:rsidRDefault="004B5D63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4B5D63" w:rsidRDefault="004B5D63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6         </w:t>
      </w:r>
      <w:r w:rsidR="00DF56C3" w:rsidRPr="004B5D63">
        <w:rPr>
          <w:sz w:val="24"/>
          <w:szCs w:val="24"/>
          <w:u w:val="single"/>
          <w:lang w:val="en-US"/>
        </w:rPr>
        <w:t>Articles in non-refereed or general journals</w:t>
      </w:r>
    </w:p>
    <w:p w:rsidR="00E62334" w:rsidRPr="004B5D63" w:rsidRDefault="00E62334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DF56C3" w:rsidRDefault="004B5D63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6.1.    </w:t>
      </w:r>
      <w:r w:rsidR="00DF56C3" w:rsidRPr="004B5D63">
        <w:rPr>
          <w:sz w:val="24"/>
          <w:szCs w:val="24"/>
          <w:lang w:val="en-US"/>
        </w:rPr>
        <w:t xml:space="preserve">“AB </w:t>
      </w:r>
      <w:proofErr w:type="spellStart"/>
      <w:r w:rsidR="00DF56C3" w:rsidRPr="004B5D63">
        <w:rPr>
          <w:sz w:val="24"/>
          <w:szCs w:val="24"/>
          <w:lang w:val="en-US"/>
        </w:rPr>
        <w:t>ve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Türk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Rekabet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Hukukunda</w:t>
      </w:r>
      <w:proofErr w:type="spellEnd"/>
      <w:r w:rsidR="00DF56C3" w:rsidRPr="004B5D63">
        <w:rPr>
          <w:sz w:val="24"/>
          <w:szCs w:val="24"/>
          <w:lang w:val="en-US"/>
        </w:rPr>
        <w:t xml:space="preserve"> Para </w:t>
      </w:r>
      <w:proofErr w:type="spellStart"/>
      <w:r w:rsidR="00DF56C3" w:rsidRPr="004B5D63">
        <w:rPr>
          <w:sz w:val="24"/>
          <w:szCs w:val="24"/>
          <w:lang w:val="en-US"/>
        </w:rPr>
        <w:t>Cezalarına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İlişkin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Ağırlaş</w:t>
      </w:r>
      <w:r w:rsidRPr="004B5D63">
        <w:rPr>
          <w:sz w:val="24"/>
          <w:szCs w:val="24"/>
          <w:lang w:val="en-US"/>
        </w:rPr>
        <w:t>tırıcı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ve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Hafifletici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</w:t>
      </w:r>
      <w:proofErr w:type="spellStart"/>
      <w:r w:rsidRPr="004B5D63">
        <w:rPr>
          <w:sz w:val="24"/>
          <w:szCs w:val="24"/>
          <w:lang w:val="en-US"/>
        </w:rPr>
        <w:t>Nedenler</w:t>
      </w:r>
      <w:proofErr w:type="spellEnd"/>
      <w:r w:rsidRPr="004B5D63">
        <w:rPr>
          <w:sz w:val="24"/>
          <w:szCs w:val="24"/>
          <w:lang w:val="en-US"/>
        </w:rPr>
        <w:t>” (</w:t>
      </w:r>
      <w:r w:rsidRPr="004B5D63">
        <w:rPr>
          <w:sz w:val="24"/>
          <w:szCs w:val="24"/>
        </w:rPr>
        <w:t>“Attenuating and aggravating factors on the Imposition of Fines in the EU and Turkish Competition Law”</w:t>
      </w:r>
      <w:r w:rsidR="00645042">
        <w:rPr>
          <w:sz w:val="24"/>
          <w:szCs w:val="24"/>
        </w:rPr>
        <w:t>)</w:t>
      </w:r>
      <w:r w:rsidRPr="004B5D63">
        <w:rPr>
          <w:sz w:val="24"/>
          <w:szCs w:val="24"/>
          <w:lang w:val="en-US"/>
        </w:rPr>
        <w:t xml:space="preserve">,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Rekabet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Forumu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>,</w:t>
      </w:r>
      <w:r w:rsidR="00DF56C3" w:rsidRPr="004B5D63">
        <w:rPr>
          <w:sz w:val="24"/>
          <w:szCs w:val="24"/>
          <w:lang w:val="en-US"/>
        </w:rPr>
        <w:t xml:space="preserve"> No 37, November 2007.Gönenç </w:t>
      </w:r>
      <w:proofErr w:type="spellStart"/>
      <w:r w:rsidR="00DF56C3" w:rsidRPr="004B5D63">
        <w:rPr>
          <w:sz w:val="24"/>
          <w:szCs w:val="24"/>
          <w:lang w:val="en-US"/>
        </w:rPr>
        <w:t>Gürkaynak</w:t>
      </w:r>
      <w:proofErr w:type="spellEnd"/>
      <w:r w:rsidR="00DF56C3" w:rsidRPr="004B5D63">
        <w:rPr>
          <w:sz w:val="24"/>
          <w:szCs w:val="24"/>
          <w:lang w:val="en-US"/>
        </w:rPr>
        <w:t xml:space="preserve">/Yelda </w:t>
      </w:r>
      <w:proofErr w:type="spellStart"/>
      <w:r w:rsidR="00DF56C3" w:rsidRPr="004B5D63">
        <w:rPr>
          <w:sz w:val="24"/>
          <w:szCs w:val="24"/>
          <w:lang w:val="en-US"/>
        </w:rPr>
        <w:t>Ürey</w:t>
      </w:r>
      <w:proofErr w:type="spellEnd"/>
      <w:r w:rsidR="00DF56C3" w:rsidRPr="004B5D63">
        <w:rPr>
          <w:sz w:val="24"/>
          <w:szCs w:val="24"/>
          <w:lang w:val="en-US"/>
        </w:rPr>
        <w:t xml:space="preserve">/Pınar </w:t>
      </w:r>
      <w:proofErr w:type="spellStart"/>
      <w:r w:rsidR="00DF56C3" w:rsidRPr="004B5D63">
        <w:rPr>
          <w:sz w:val="24"/>
          <w:szCs w:val="24"/>
          <w:lang w:val="en-US"/>
        </w:rPr>
        <w:t>Çağlayan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Aksoy</w:t>
      </w:r>
      <w:proofErr w:type="spellEnd"/>
      <w:r w:rsidR="00DF56C3" w:rsidRPr="004B5D63">
        <w:rPr>
          <w:sz w:val="24"/>
          <w:szCs w:val="24"/>
          <w:lang w:val="en-US"/>
        </w:rPr>
        <w:t>.</w:t>
      </w:r>
    </w:p>
    <w:p w:rsidR="004B5D63" w:rsidRPr="004B5D63" w:rsidRDefault="004B5D63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737DAA" w:rsidRDefault="004B5D63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 xml:space="preserve">7.        </w:t>
      </w:r>
      <w:r w:rsidR="00DF56C3" w:rsidRPr="004B5D63">
        <w:rPr>
          <w:sz w:val="24"/>
          <w:szCs w:val="24"/>
          <w:u w:val="single"/>
          <w:lang w:val="en-US"/>
        </w:rPr>
        <w:t xml:space="preserve">Other publications, including translations, research notes, limited-circulation </w:t>
      </w:r>
      <w:proofErr w:type="gramStart"/>
      <w:r w:rsidR="00DF56C3" w:rsidRPr="004B5D63">
        <w:rPr>
          <w:sz w:val="24"/>
          <w:szCs w:val="24"/>
          <w:u w:val="single"/>
          <w:lang w:val="en-US"/>
        </w:rPr>
        <w:t>reports,</w:t>
      </w:r>
      <w:r>
        <w:rPr>
          <w:sz w:val="24"/>
          <w:szCs w:val="24"/>
          <w:u w:val="single"/>
          <w:lang w:val="en-US"/>
        </w:rPr>
        <w:t xml:space="preserve">   </w:t>
      </w:r>
      <w:proofErr w:type="gramEnd"/>
      <w:r w:rsidR="00DF56C3" w:rsidRPr="004B5D63">
        <w:rPr>
          <w:sz w:val="24"/>
          <w:szCs w:val="24"/>
          <w:lang w:val="en-US"/>
        </w:rPr>
        <w:t>etc.</w:t>
      </w:r>
      <w:r w:rsidR="00DF56C3" w:rsidRPr="004B5D63">
        <w:rPr>
          <w:sz w:val="24"/>
          <w:szCs w:val="24"/>
          <w:lang w:val="en-US"/>
        </w:rPr>
        <w:tab/>
      </w:r>
    </w:p>
    <w:p w:rsidR="00077E2D" w:rsidRDefault="00077E2D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077E2D" w:rsidRDefault="00077E2D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7.1.     “</w:t>
      </w:r>
      <w:proofErr w:type="spellStart"/>
      <w:r>
        <w:rPr>
          <w:sz w:val="24"/>
          <w:szCs w:val="24"/>
          <w:lang w:val="en-US"/>
        </w:rPr>
        <w:t>Akıllı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Sözleşme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Raporu</w:t>
      </w:r>
      <w:proofErr w:type="spellEnd"/>
      <w:r>
        <w:rPr>
          <w:sz w:val="24"/>
          <w:szCs w:val="24"/>
          <w:lang w:val="en-US"/>
        </w:rPr>
        <w:t xml:space="preserve">” </w:t>
      </w:r>
      <w:proofErr w:type="spellStart"/>
      <w:r>
        <w:rPr>
          <w:sz w:val="24"/>
          <w:szCs w:val="24"/>
          <w:lang w:val="en-US"/>
        </w:rPr>
        <w:t>Blockchain</w:t>
      </w:r>
      <w:proofErr w:type="spellEnd"/>
      <w:r>
        <w:rPr>
          <w:sz w:val="24"/>
          <w:szCs w:val="24"/>
          <w:lang w:val="en-US"/>
        </w:rPr>
        <w:t xml:space="preserve"> Turkey Platform, July 2021. </w:t>
      </w:r>
    </w:p>
    <w:p w:rsidR="00583C4E" w:rsidRPr="004B5D63" w:rsidRDefault="00583C4E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DF56C3" w:rsidRDefault="004B5D63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077E2D">
        <w:rPr>
          <w:sz w:val="24"/>
          <w:szCs w:val="24"/>
        </w:rPr>
        <w:t>2</w:t>
      </w:r>
      <w:r w:rsidRPr="00645042">
        <w:rPr>
          <w:sz w:val="24"/>
          <w:szCs w:val="24"/>
        </w:rPr>
        <w:t xml:space="preserve">    </w:t>
      </w:r>
      <w:r w:rsidR="00E74BCA">
        <w:rPr>
          <w:sz w:val="24"/>
          <w:szCs w:val="24"/>
        </w:rPr>
        <w:tab/>
      </w:r>
      <w:r w:rsidRPr="00645042">
        <w:rPr>
          <w:sz w:val="24"/>
          <w:szCs w:val="24"/>
        </w:rPr>
        <w:t>“</w:t>
      </w:r>
      <w:proofErr w:type="spellStart"/>
      <w:r w:rsidRPr="00645042">
        <w:rPr>
          <w:sz w:val="24"/>
          <w:szCs w:val="24"/>
        </w:rPr>
        <w:t>M</w:t>
      </w:r>
      <w:r w:rsidR="00645042" w:rsidRPr="00645042">
        <w:rPr>
          <w:sz w:val="24"/>
          <w:szCs w:val="24"/>
        </w:rPr>
        <w:t>adde</w:t>
      </w:r>
      <w:proofErr w:type="spellEnd"/>
      <w:r w:rsidR="00645042" w:rsidRPr="00645042">
        <w:rPr>
          <w:sz w:val="24"/>
          <w:szCs w:val="24"/>
        </w:rPr>
        <w:t xml:space="preserve"> 66-70” (“Article 66-70</w:t>
      </w:r>
      <w:r w:rsidRPr="00645042">
        <w:rPr>
          <w:sz w:val="24"/>
          <w:szCs w:val="24"/>
        </w:rPr>
        <w:t>”)</w:t>
      </w:r>
      <w:r>
        <w:rPr>
          <w:sz w:val="24"/>
          <w:szCs w:val="24"/>
        </w:rPr>
        <w:t xml:space="preserve"> in</w:t>
      </w:r>
      <w:r w:rsidRPr="00321300">
        <w:rPr>
          <w:sz w:val="24"/>
          <w:szCs w:val="24"/>
        </w:rPr>
        <w:t xml:space="preserve"> </w:t>
      </w:r>
      <w:proofErr w:type="spellStart"/>
      <w:r w:rsidRPr="00321300">
        <w:rPr>
          <w:sz w:val="24"/>
          <w:szCs w:val="24"/>
          <w:u w:val="single"/>
        </w:rPr>
        <w:t>Milletlerarası</w:t>
      </w:r>
      <w:proofErr w:type="spellEnd"/>
      <w:r w:rsidRPr="00321300">
        <w:rPr>
          <w:sz w:val="24"/>
          <w:szCs w:val="24"/>
          <w:u w:val="single"/>
        </w:rPr>
        <w:t xml:space="preserve"> Mal </w:t>
      </w:r>
      <w:proofErr w:type="spellStart"/>
      <w:r w:rsidRPr="00321300">
        <w:rPr>
          <w:sz w:val="24"/>
          <w:szCs w:val="24"/>
          <w:u w:val="single"/>
        </w:rPr>
        <w:t>Satımına</w:t>
      </w:r>
      <w:proofErr w:type="spellEnd"/>
      <w:r w:rsidRPr="00321300">
        <w:rPr>
          <w:sz w:val="24"/>
          <w:szCs w:val="24"/>
          <w:u w:val="single"/>
        </w:rPr>
        <w:t xml:space="preserve"> </w:t>
      </w:r>
      <w:proofErr w:type="spellStart"/>
      <w:r w:rsidRPr="00321300">
        <w:rPr>
          <w:sz w:val="24"/>
          <w:szCs w:val="24"/>
          <w:u w:val="single"/>
        </w:rPr>
        <w:t>İlişkin</w:t>
      </w:r>
      <w:proofErr w:type="spellEnd"/>
      <w:r w:rsidRPr="00321300">
        <w:rPr>
          <w:sz w:val="24"/>
          <w:szCs w:val="24"/>
          <w:u w:val="single"/>
        </w:rPr>
        <w:t xml:space="preserve"> </w:t>
      </w:r>
      <w:proofErr w:type="spellStart"/>
      <w:r w:rsidRPr="00321300">
        <w:rPr>
          <w:sz w:val="24"/>
          <w:szCs w:val="24"/>
          <w:u w:val="single"/>
        </w:rPr>
        <w:t>Sözleşmeler</w:t>
      </w:r>
      <w:proofErr w:type="spellEnd"/>
      <w:r w:rsidRPr="00321300">
        <w:rPr>
          <w:sz w:val="24"/>
          <w:szCs w:val="24"/>
          <w:u w:val="single"/>
        </w:rPr>
        <w:t xml:space="preserve"> </w:t>
      </w:r>
      <w:proofErr w:type="spellStart"/>
      <w:r w:rsidRPr="00321300">
        <w:rPr>
          <w:sz w:val="24"/>
          <w:szCs w:val="24"/>
          <w:u w:val="single"/>
        </w:rPr>
        <w:t>Hakkında</w:t>
      </w:r>
      <w:proofErr w:type="spellEnd"/>
      <w:r w:rsidRPr="0032130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proofErr w:type="spellStart"/>
      <w:r w:rsidRPr="00321300">
        <w:rPr>
          <w:sz w:val="24"/>
          <w:szCs w:val="24"/>
          <w:u w:val="single"/>
        </w:rPr>
        <w:t>Birleşmiş</w:t>
      </w:r>
      <w:proofErr w:type="spellEnd"/>
      <w:r w:rsidRPr="00321300">
        <w:rPr>
          <w:sz w:val="24"/>
          <w:szCs w:val="24"/>
          <w:u w:val="single"/>
        </w:rPr>
        <w:t xml:space="preserve"> </w:t>
      </w:r>
      <w:proofErr w:type="spellStart"/>
      <w:r w:rsidRPr="00321300">
        <w:rPr>
          <w:sz w:val="24"/>
          <w:szCs w:val="24"/>
          <w:u w:val="single"/>
        </w:rPr>
        <w:t>Milletler</w:t>
      </w:r>
      <w:proofErr w:type="spellEnd"/>
      <w:r w:rsidRPr="00321300">
        <w:rPr>
          <w:sz w:val="24"/>
          <w:szCs w:val="24"/>
          <w:u w:val="single"/>
        </w:rPr>
        <w:t xml:space="preserve"> </w:t>
      </w:r>
      <w:proofErr w:type="spellStart"/>
      <w:r w:rsidRPr="00321300">
        <w:rPr>
          <w:sz w:val="24"/>
          <w:szCs w:val="24"/>
          <w:u w:val="single"/>
        </w:rPr>
        <w:t>Antlaşması</w:t>
      </w:r>
      <w:proofErr w:type="spellEnd"/>
      <w:r w:rsidRPr="00321300">
        <w:rPr>
          <w:sz w:val="24"/>
          <w:szCs w:val="24"/>
          <w:u w:val="single"/>
        </w:rPr>
        <w:t>, (Commentary on the UN Convention on Contracts for the International Sale of Goods (CISG))</w:t>
      </w:r>
      <w:r>
        <w:rPr>
          <w:sz w:val="24"/>
          <w:szCs w:val="24"/>
          <w:u w:val="single"/>
        </w:rPr>
        <w:t>.</w:t>
      </w:r>
      <w:r w:rsidRPr="00321300">
        <w:rPr>
          <w:sz w:val="24"/>
          <w:szCs w:val="24"/>
        </w:rPr>
        <w:t xml:space="preserve"> Edited by </w:t>
      </w:r>
      <w:proofErr w:type="spellStart"/>
      <w:r w:rsidRPr="00321300">
        <w:rPr>
          <w:sz w:val="24"/>
          <w:szCs w:val="24"/>
        </w:rPr>
        <w:t>Ingeborg</w:t>
      </w:r>
      <w:proofErr w:type="spellEnd"/>
      <w:r w:rsidRPr="00321300">
        <w:rPr>
          <w:sz w:val="24"/>
          <w:szCs w:val="24"/>
        </w:rPr>
        <w:t xml:space="preserve"> </w:t>
      </w:r>
      <w:proofErr w:type="spellStart"/>
      <w:r w:rsidRPr="00321300">
        <w:rPr>
          <w:sz w:val="24"/>
          <w:szCs w:val="24"/>
        </w:rPr>
        <w:t>Schwenzer</w:t>
      </w:r>
      <w:proofErr w:type="spellEnd"/>
      <w:r w:rsidRPr="00321300">
        <w:rPr>
          <w:sz w:val="24"/>
          <w:szCs w:val="24"/>
        </w:rPr>
        <w:t xml:space="preserve"> and Pınar </w:t>
      </w:r>
      <w:proofErr w:type="spellStart"/>
      <w:r w:rsidRPr="00321300">
        <w:rPr>
          <w:sz w:val="24"/>
          <w:szCs w:val="24"/>
        </w:rPr>
        <w:t>Çağlayan</w:t>
      </w:r>
      <w:proofErr w:type="spellEnd"/>
      <w:r w:rsidRPr="00321300">
        <w:rPr>
          <w:sz w:val="24"/>
          <w:szCs w:val="24"/>
        </w:rPr>
        <w:t xml:space="preserve"> </w:t>
      </w:r>
      <w:proofErr w:type="spellStart"/>
      <w:r w:rsidRPr="00321300">
        <w:rPr>
          <w:sz w:val="24"/>
          <w:szCs w:val="24"/>
        </w:rPr>
        <w:t>Aksoy</w:t>
      </w:r>
      <w:proofErr w:type="spellEnd"/>
      <w:r>
        <w:rPr>
          <w:sz w:val="24"/>
          <w:szCs w:val="24"/>
        </w:rPr>
        <w:t xml:space="preserve">. </w:t>
      </w:r>
      <w:r w:rsidRPr="00321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İstanbul: </w:t>
      </w:r>
      <w:r w:rsidRPr="00321300">
        <w:rPr>
          <w:sz w:val="24"/>
          <w:szCs w:val="24"/>
        </w:rPr>
        <w:t xml:space="preserve">XII </w:t>
      </w:r>
      <w:proofErr w:type="spellStart"/>
      <w:r w:rsidRPr="00321300">
        <w:rPr>
          <w:sz w:val="24"/>
          <w:szCs w:val="24"/>
        </w:rPr>
        <w:t>Levha</w:t>
      </w:r>
      <w:proofErr w:type="spellEnd"/>
      <w:r w:rsidRPr="00321300">
        <w:rPr>
          <w:sz w:val="24"/>
          <w:szCs w:val="24"/>
        </w:rPr>
        <w:t>, 2015.</w:t>
      </w:r>
      <w:r>
        <w:rPr>
          <w:sz w:val="24"/>
          <w:szCs w:val="24"/>
        </w:rPr>
        <w:t xml:space="preserve"> (Translation)</w:t>
      </w:r>
    </w:p>
    <w:p w:rsidR="00D64647" w:rsidRPr="004B5D63" w:rsidRDefault="00D64647" w:rsidP="00E74BCA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right="-52"/>
        <w:rPr>
          <w:sz w:val="24"/>
          <w:szCs w:val="24"/>
          <w:lang w:val="en-GB"/>
        </w:rPr>
      </w:pPr>
    </w:p>
    <w:sectPr w:rsidR="00D64647" w:rsidRPr="004B5D63" w:rsidSect="00A66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EA" w:rsidRDefault="006310EA" w:rsidP="00B43E2A">
      <w:r>
        <w:separator/>
      </w:r>
    </w:p>
  </w:endnote>
  <w:endnote w:type="continuationSeparator" w:id="0">
    <w:p w:rsidR="006310EA" w:rsidRDefault="006310EA" w:rsidP="00B4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FA" w:rsidRDefault="003C1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FA" w:rsidRDefault="003C1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FA" w:rsidRDefault="003C1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EA" w:rsidRDefault="006310EA" w:rsidP="00B43E2A">
      <w:r>
        <w:separator/>
      </w:r>
    </w:p>
  </w:footnote>
  <w:footnote w:type="continuationSeparator" w:id="0">
    <w:p w:rsidR="006310EA" w:rsidRDefault="006310EA" w:rsidP="00B4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FA" w:rsidRDefault="003C1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2A" w:rsidRDefault="00E74BCA">
    <w:pPr>
      <w:pStyle w:val="Header"/>
      <w:rPr>
        <w:lang w:val="tr-TR"/>
      </w:rPr>
    </w:pPr>
    <w:r>
      <w:rPr>
        <w:lang w:val="tr-TR"/>
      </w:rPr>
      <w:t>SCHOLARLY PUBLICATIONS</w:t>
    </w:r>
    <w:r w:rsidR="00B43E2A">
      <w:rPr>
        <w:lang w:val="tr-TR"/>
      </w:rPr>
      <w:t xml:space="preserve"> </w:t>
    </w:r>
    <w:r w:rsidR="00B43E2A">
      <w:rPr>
        <w:lang w:val="tr-TR"/>
      </w:rPr>
      <w:tab/>
    </w:r>
    <w:r w:rsidR="00B43E2A">
      <w:rPr>
        <w:lang w:val="tr-TR"/>
      </w:rPr>
      <w:tab/>
      <w:t xml:space="preserve">  </w:t>
    </w:r>
    <w:r w:rsidR="003C17FA">
      <w:rPr>
        <w:lang w:val="tr-TR"/>
      </w:rPr>
      <w:t>Assoc</w:t>
    </w:r>
    <w:bookmarkStart w:id="0" w:name="_GoBack"/>
    <w:bookmarkEnd w:id="0"/>
    <w:r w:rsidR="00B43E2A">
      <w:rPr>
        <w:lang w:val="tr-TR"/>
      </w:rPr>
      <w:t>. Prof. Dr. Pınar ÇAĞLAYAN AKSOY</w:t>
    </w:r>
  </w:p>
  <w:p w:rsidR="00B43E2A" w:rsidRDefault="00B43E2A">
    <w:pPr>
      <w:pStyle w:val="Header"/>
      <w:rPr>
        <w:lang w:val="tr-TR"/>
      </w:rPr>
    </w:pPr>
  </w:p>
  <w:p w:rsidR="00B43E2A" w:rsidRDefault="00B43E2A">
    <w:pPr>
      <w:pStyle w:val="Header"/>
      <w:rPr>
        <w:lang w:val="tr-TR"/>
      </w:rPr>
    </w:pPr>
  </w:p>
  <w:p w:rsidR="00B43E2A" w:rsidRPr="00B43E2A" w:rsidRDefault="00B43E2A">
    <w:pPr>
      <w:pStyle w:val="Header"/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FA" w:rsidRDefault="003C1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E33"/>
    <w:multiLevelType w:val="multilevel"/>
    <w:tmpl w:val="1328538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E4431F"/>
    <w:multiLevelType w:val="multilevel"/>
    <w:tmpl w:val="6060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385974"/>
    <w:multiLevelType w:val="multilevel"/>
    <w:tmpl w:val="14FA07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2F1D3C"/>
    <w:multiLevelType w:val="multilevel"/>
    <w:tmpl w:val="0660E72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A147C6"/>
    <w:multiLevelType w:val="multilevel"/>
    <w:tmpl w:val="52DC37F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DCB5D14"/>
    <w:multiLevelType w:val="multilevel"/>
    <w:tmpl w:val="3056B3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6" w15:restartNumberingAfterBreak="0">
    <w:nsid w:val="3E5F0BB2"/>
    <w:multiLevelType w:val="multilevel"/>
    <w:tmpl w:val="E9725FC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354CE3"/>
    <w:multiLevelType w:val="multilevel"/>
    <w:tmpl w:val="CE7644D4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E80945"/>
    <w:multiLevelType w:val="multilevel"/>
    <w:tmpl w:val="7570BED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24857E0"/>
    <w:multiLevelType w:val="multilevel"/>
    <w:tmpl w:val="3124BB78"/>
    <w:lvl w:ilvl="0">
      <w:start w:val="9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3882DA2"/>
    <w:multiLevelType w:val="multilevel"/>
    <w:tmpl w:val="5EE61C2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sDAzszA2MjIyNDJT0lEKTi0uzszPAykwrAUAS5Y63CwAAAA="/>
  </w:docVars>
  <w:rsids>
    <w:rsidRoot w:val="00D64647"/>
    <w:rsid w:val="00025612"/>
    <w:rsid w:val="00076DFD"/>
    <w:rsid w:val="00077E2D"/>
    <w:rsid w:val="000A647C"/>
    <w:rsid w:val="000C27D9"/>
    <w:rsid w:val="0010176E"/>
    <w:rsid w:val="001155DF"/>
    <w:rsid w:val="00122172"/>
    <w:rsid w:val="0013275C"/>
    <w:rsid w:val="00185DEF"/>
    <w:rsid w:val="001B7F48"/>
    <w:rsid w:val="00243C12"/>
    <w:rsid w:val="002A7961"/>
    <w:rsid w:val="002B3B4C"/>
    <w:rsid w:val="002C436C"/>
    <w:rsid w:val="003C17FA"/>
    <w:rsid w:val="003C4791"/>
    <w:rsid w:val="0040240F"/>
    <w:rsid w:val="00431A3E"/>
    <w:rsid w:val="004B5D63"/>
    <w:rsid w:val="004C4EA6"/>
    <w:rsid w:val="004E2CBB"/>
    <w:rsid w:val="004F3607"/>
    <w:rsid w:val="00506178"/>
    <w:rsid w:val="00546379"/>
    <w:rsid w:val="00583C4E"/>
    <w:rsid w:val="005F45E1"/>
    <w:rsid w:val="006310EA"/>
    <w:rsid w:val="00645042"/>
    <w:rsid w:val="00664E81"/>
    <w:rsid w:val="00737DAA"/>
    <w:rsid w:val="00765988"/>
    <w:rsid w:val="00783967"/>
    <w:rsid w:val="007C58FB"/>
    <w:rsid w:val="0083176E"/>
    <w:rsid w:val="0097613C"/>
    <w:rsid w:val="00A66F1F"/>
    <w:rsid w:val="00AD0B33"/>
    <w:rsid w:val="00AD114B"/>
    <w:rsid w:val="00B43E2A"/>
    <w:rsid w:val="00BF5D37"/>
    <w:rsid w:val="00C540A9"/>
    <w:rsid w:val="00CA139A"/>
    <w:rsid w:val="00D12FB1"/>
    <w:rsid w:val="00D40B0D"/>
    <w:rsid w:val="00D64647"/>
    <w:rsid w:val="00DE0B3B"/>
    <w:rsid w:val="00DE111D"/>
    <w:rsid w:val="00DE39C6"/>
    <w:rsid w:val="00DF56C3"/>
    <w:rsid w:val="00E142F3"/>
    <w:rsid w:val="00E62334"/>
    <w:rsid w:val="00E74BCA"/>
    <w:rsid w:val="00E8711C"/>
    <w:rsid w:val="00EF56B6"/>
    <w:rsid w:val="00F6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B7BD"/>
  <w15:chartTrackingRefBased/>
  <w15:docId w15:val="{4DDE9DD6-D5A2-4D6A-8B9F-01D131A4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88"/>
    <w:pPr>
      <w:ind w:left="720"/>
      <w:contextualSpacing/>
    </w:pPr>
    <w:rPr>
      <w:sz w:val="24"/>
      <w:szCs w:val="24"/>
      <w:lang w:val="en-US" w:eastAsia="tr-TR"/>
    </w:rPr>
  </w:style>
  <w:style w:type="character" w:styleId="Hyperlink">
    <w:name w:val="Hyperlink"/>
    <w:basedOn w:val="DefaultParagraphFont"/>
    <w:uiPriority w:val="99"/>
    <w:unhideWhenUsed/>
    <w:rsid w:val="00737D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E2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43E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E2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90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Bilkent</dc:creator>
  <cp:keywords/>
  <dc:description/>
  <cp:lastModifiedBy>Bilkent</cp:lastModifiedBy>
  <cp:revision>15</cp:revision>
  <dcterms:created xsi:type="dcterms:W3CDTF">2019-07-27T07:54:00Z</dcterms:created>
  <dcterms:modified xsi:type="dcterms:W3CDTF">2021-10-05T12:00:00Z</dcterms:modified>
</cp:coreProperties>
</file>